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F" w:rsidRPr="004B4073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B4073">
        <w:rPr>
          <w:rFonts w:ascii="Arial" w:hAnsi="Arial" w:cs="Arial"/>
          <w:b/>
          <w:color w:val="000000" w:themeColor="text1"/>
          <w:sz w:val="24"/>
        </w:rPr>
        <w:t>CENTRO PROVINCIAL DE HIGIENE, EPIDEMIOLOGIA Y MICROBIOLOGIA MATANZAS</w:t>
      </w:r>
    </w:p>
    <w:p w:rsidR="004752D7" w:rsidRPr="004B4073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4B4073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4B4073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4B4073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CF1349">
        <w:rPr>
          <w:rFonts w:ascii="Arial" w:hAnsi="Arial" w:cs="Arial"/>
          <w:b/>
          <w:color w:val="000000" w:themeColor="text1"/>
          <w:sz w:val="24"/>
          <w:szCs w:val="24"/>
        </w:rPr>
        <w:t xml:space="preserve"> 9</w:t>
      </w:r>
      <w:r w:rsidR="00CD3636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A62CB" w:rsidRPr="004B4073">
        <w:rPr>
          <w:rFonts w:ascii="Arial" w:hAnsi="Arial" w:cs="Arial"/>
          <w:b/>
          <w:color w:val="000000" w:themeColor="text1"/>
          <w:sz w:val="24"/>
          <w:szCs w:val="24"/>
        </w:rPr>
        <w:t>NOVIEMBRE</w:t>
      </w:r>
      <w:r w:rsidR="00E06905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DEL 2021</w:t>
      </w:r>
      <w:r w:rsidR="00553AC2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4B4073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4B4073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4B4073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B4073">
        <w:rPr>
          <w:rFonts w:ascii="Arial" w:hAnsi="Arial" w:cs="Arial"/>
          <w:color w:val="000000" w:themeColor="text1"/>
        </w:rPr>
        <w:t>Se procesaron</w:t>
      </w:r>
      <w:r w:rsidR="00120253">
        <w:rPr>
          <w:rFonts w:ascii="Arial" w:hAnsi="Arial" w:cs="Arial"/>
          <w:color w:val="000000" w:themeColor="text1"/>
        </w:rPr>
        <w:t xml:space="preserve"> </w:t>
      </w:r>
      <w:r w:rsidR="00CF1349">
        <w:rPr>
          <w:rFonts w:ascii="Arial" w:hAnsi="Arial" w:cs="Arial"/>
          <w:color w:val="000000" w:themeColor="text1"/>
        </w:rPr>
        <w:t>1325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582AE8" w:rsidRPr="004B4073">
        <w:rPr>
          <w:rFonts w:ascii="Arial" w:hAnsi="Arial" w:cs="Arial"/>
          <w:color w:val="000000" w:themeColor="text1"/>
        </w:rPr>
        <w:t>muestras, de ellas por PCR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CF1349">
        <w:rPr>
          <w:rFonts w:ascii="Arial" w:hAnsi="Arial" w:cs="Arial"/>
          <w:color w:val="000000" w:themeColor="text1"/>
        </w:rPr>
        <w:t>906</w:t>
      </w:r>
      <w:r w:rsidRPr="004B4073">
        <w:rPr>
          <w:rFonts w:ascii="Arial" w:hAnsi="Arial" w:cs="Arial"/>
          <w:color w:val="000000" w:themeColor="text1"/>
        </w:rPr>
        <w:t xml:space="preserve">, </w:t>
      </w:r>
      <w:r w:rsidR="00592954" w:rsidRPr="004B4073">
        <w:rPr>
          <w:rFonts w:ascii="Arial" w:hAnsi="Arial" w:cs="Arial"/>
          <w:color w:val="000000" w:themeColor="text1"/>
        </w:rPr>
        <w:t>todas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Pr="004B4073">
        <w:rPr>
          <w:rFonts w:ascii="Arial" w:hAnsi="Arial" w:cs="Arial"/>
          <w:color w:val="000000" w:themeColor="text1"/>
        </w:rPr>
        <w:t>en el LBM del CPH</w:t>
      </w:r>
      <w:r w:rsidR="00080694" w:rsidRPr="004B4073">
        <w:rPr>
          <w:rFonts w:ascii="Arial" w:hAnsi="Arial" w:cs="Arial"/>
          <w:color w:val="000000" w:themeColor="text1"/>
        </w:rPr>
        <w:t xml:space="preserve">EM de Matanzas. </w:t>
      </w:r>
      <w:r w:rsidR="00E57E41" w:rsidRPr="004B4073">
        <w:rPr>
          <w:rFonts w:ascii="Arial" w:hAnsi="Arial" w:cs="Arial"/>
          <w:color w:val="000000" w:themeColor="text1"/>
        </w:rPr>
        <w:t xml:space="preserve">No se procesan </w:t>
      </w:r>
      <w:r w:rsidR="00080694" w:rsidRPr="004B4073">
        <w:rPr>
          <w:rFonts w:ascii="Arial" w:hAnsi="Arial" w:cs="Arial"/>
          <w:color w:val="000000" w:themeColor="text1"/>
        </w:rPr>
        <w:t>muestras por SUMA</w:t>
      </w:r>
      <w:r w:rsidR="00C12FC8" w:rsidRPr="004B4073">
        <w:rPr>
          <w:rFonts w:ascii="Arial" w:hAnsi="Arial" w:cs="Arial"/>
          <w:color w:val="000000" w:themeColor="text1"/>
        </w:rPr>
        <w:t xml:space="preserve">, ni </w:t>
      </w:r>
      <w:proofErr w:type="spellStart"/>
      <w:r w:rsidR="00C12FC8" w:rsidRPr="004B4073">
        <w:rPr>
          <w:rFonts w:ascii="Arial" w:hAnsi="Arial" w:cs="Arial"/>
          <w:color w:val="000000" w:themeColor="text1"/>
        </w:rPr>
        <w:t>Biosensor</w:t>
      </w:r>
      <w:r w:rsidRPr="004B4073">
        <w:rPr>
          <w:rFonts w:ascii="Arial" w:hAnsi="Arial" w:cs="Arial"/>
          <w:color w:val="000000" w:themeColor="text1"/>
        </w:rPr>
        <w:t>y</w:t>
      </w:r>
      <w:proofErr w:type="spellEnd"/>
      <w:r w:rsidRPr="004B4073">
        <w:rPr>
          <w:rFonts w:ascii="Arial" w:hAnsi="Arial" w:cs="Arial"/>
          <w:color w:val="000000" w:themeColor="text1"/>
        </w:rPr>
        <w:t xml:space="preserve"> se pr</w:t>
      </w:r>
      <w:r w:rsidR="00080694" w:rsidRPr="004B4073">
        <w:rPr>
          <w:rFonts w:ascii="Arial" w:hAnsi="Arial" w:cs="Arial"/>
          <w:color w:val="000000" w:themeColor="text1"/>
        </w:rPr>
        <w:t>ocesan por Test de Antígeno</w:t>
      </w:r>
      <w:r w:rsidR="0034632F">
        <w:rPr>
          <w:rFonts w:ascii="Arial" w:hAnsi="Arial" w:cs="Arial"/>
          <w:color w:val="000000" w:themeColor="text1"/>
        </w:rPr>
        <w:t xml:space="preserve"> 419</w:t>
      </w:r>
      <w:r w:rsidR="00057EC2">
        <w:rPr>
          <w:rFonts w:ascii="Arial" w:hAnsi="Arial" w:cs="Arial"/>
          <w:color w:val="000000" w:themeColor="text1"/>
        </w:rPr>
        <w:t>.</w:t>
      </w:r>
    </w:p>
    <w:p w:rsidR="00411EC0" w:rsidRPr="004B4073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color w:val="000000" w:themeColor="text1"/>
        </w:rPr>
        <w:t>Se</w:t>
      </w:r>
      <w:r w:rsidR="008623B7" w:rsidRPr="004B4073">
        <w:rPr>
          <w:rFonts w:ascii="Arial" w:hAnsi="Arial" w:cs="Arial"/>
          <w:color w:val="000000" w:themeColor="text1"/>
        </w:rPr>
        <w:t xml:space="preserve"> procesó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34632F">
        <w:rPr>
          <w:rFonts w:ascii="Arial" w:hAnsi="Arial" w:cs="Arial"/>
          <w:color w:val="000000" w:themeColor="text1"/>
        </w:rPr>
        <w:t>68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AC4EF8" w:rsidRPr="004B4073">
        <w:rPr>
          <w:rFonts w:ascii="Arial" w:hAnsi="Arial" w:cs="Arial"/>
          <w:color w:val="000000" w:themeColor="text1"/>
        </w:rPr>
        <w:t>muestra</w:t>
      </w:r>
      <w:r w:rsidR="00AF2C24" w:rsidRPr="004B4073">
        <w:rPr>
          <w:rFonts w:ascii="Arial" w:hAnsi="Arial" w:cs="Arial"/>
          <w:color w:val="000000" w:themeColor="text1"/>
        </w:rPr>
        <w:t xml:space="preserve"> de Hoteles y CA de viajeros</w:t>
      </w:r>
      <w:r w:rsidR="00BD5F23">
        <w:rPr>
          <w:rFonts w:ascii="Arial" w:hAnsi="Arial" w:cs="Arial"/>
          <w:color w:val="000000" w:themeColor="text1"/>
        </w:rPr>
        <w:t xml:space="preserve"> </w:t>
      </w:r>
      <w:r w:rsidR="00582AE8" w:rsidRPr="004B4073">
        <w:rPr>
          <w:rFonts w:ascii="Arial" w:hAnsi="Arial" w:cs="Arial"/>
          <w:color w:val="000000" w:themeColor="text1"/>
        </w:rPr>
        <w:t>y  a población M</w:t>
      </w:r>
      <w:r w:rsidR="00080694" w:rsidRPr="004B4073">
        <w:rPr>
          <w:rFonts w:ascii="Arial" w:hAnsi="Arial" w:cs="Arial"/>
          <w:color w:val="000000" w:themeColor="text1"/>
        </w:rPr>
        <w:t>atancera</w:t>
      </w:r>
      <w:r w:rsidR="004B4073" w:rsidRPr="004B4073">
        <w:rPr>
          <w:rFonts w:ascii="Arial" w:hAnsi="Arial" w:cs="Arial"/>
          <w:color w:val="000000" w:themeColor="text1"/>
        </w:rPr>
        <w:t xml:space="preserve"> </w:t>
      </w:r>
      <w:r w:rsidR="0034632F">
        <w:rPr>
          <w:rFonts w:ascii="Arial" w:hAnsi="Arial" w:cs="Arial"/>
          <w:color w:val="000000" w:themeColor="text1"/>
        </w:rPr>
        <w:t>598</w:t>
      </w:r>
      <w:r w:rsidR="00BD5F23">
        <w:rPr>
          <w:rFonts w:ascii="Arial" w:hAnsi="Arial" w:cs="Arial"/>
          <w:color w:val="000000" w:themeColor="text1"/>
        </w:rPr>
        <w:t xml:space="preserve"> </w:t>
      </w:r>
      <w:r w:rsidR="00411EC0" w:rsidRPr="004B4073">
        <w:rPr>
          <w:rFonts w:ascii="Arial" w:hAnsi="Arial" w:cs="Arial"/>
          <w:color w:val="000000" w:themeColor="text1"/>
        </w:rPr>
        <w:t>por PCR</w:t>
      </w:r>
    </w:p>
    <w:p w:rsidR="00411EC0" w:rsidRPr="000B7340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0B7340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586607" w:rsidRDefault="004E44A8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B7340">
        <w:rPr>
          <w:rFonts w:ascii="Arial" w:hAnsi="Arial" w:cs="Arial"/>
          <w:color w:val="000000" w:themeColor="text1"/>
        </w:rPr>
        <w:t>No se</w:t>
      </w:r>
      <w:r w:rsidR="00577259" w:rsidRPr="000B7340">
        <w:rPr>
          <w:rFonts w:ascii="Arial" w:hAnsi="Arial" w:cs="Arial"/>
          <w:color w:val="000000" w:themeColor="text1"/>
        </w:rPr>
        <w:t xml:space="preserve"> procesaron</w:t>
      </w:r>
      <w:r w:rsidR="001B3A9A">
        <w:rPr>
          <w:rFonts w:ascii="Arial" w:hAnsi="Arial" w:cs="Arial"/>
          <w:color w:val="000000" w:themeColor="text1"/>
        </w:rPr>
        <w:t xml:space="preserve"> </w:t>
      </w:r>
      <w:r w:rsidRPr="000B7340">
        <w:rPr>
          <w:rFonts w:ascii="Arial" w:hAnsi="Arial" w:cs="Arial"/>
          <w:color w:val="000000" w:themeColor="text1"/>
        </w:rPr>
        <w:t>m</w:t>
      </w:r>
      <w:r w:rsidR="00411EC0" w:rsidRPr="000B7340">
        <w:rPr>
          <w:rFonts w:ascii="Arial" w:hAnsi="Arial" w:cs="Arial"/>
          <w:color w:val="000000" w:themeColor="text1"/>
        </w:rPr>
        <w:t xml:space="preserve">uestras en </w:t>
      </w:r>
      <w:r w:rsidRPr="000B7340">
        <w:rPr>
          <w:rFonts w:ascii="Arial" w:hAnsi="Arial" w:cs="Arial"/>
          <w:color w:val="000000" w:themeColor="text1"/>
        </w:rPr>
        <w:t>otras provincias</w:t>
      </w:r>
      <w:r w:rsidR="009F5288" w:rsidRPr="000B7340">
        <w:rPr>
          <w:rFonts w:ascii="Arial" w:hAnsi="Arial" w:cs="Arial"/>
          <w:color w:val="000000" w:themeColor="text1"/>
        </w:rPr>
        <w:t xml:space="preserve">. </w:t>
      </w:r>
      <w:r w:rsidR="00531BD4" w:rsidRPr="000B7340">
        <w:rPr>
          <w:rFonts w:ascii="Arial" w:hAnsi="Arial" w:cs="Arial"/>
          <w:color w:val="000000" w:themeColor="text1"/>
        </w:rPr>
        <w:t>No s</w:t>
      </w:r>
      <w:r w:rsidR="00411EC0" w:rsidRPr="000B7340">
        <w:rPr>
          <w:rFonts w:ascii="Arial" w:hAnsi="Arial" w:cs="Arial"/>
          <w:color w:val="000000" w:themeColor="text1"/>
        </w:rPr>
        <w:t>e reporta</w:t>
      </w:r>
      <w:r w:rsidR="00531BD4" w:rsidRPr="000B7340">
        <w:rPr>
          <w:rFonts w:ascii="Arial" w:hAnsi="Arial" w:cs="Arial"/>
          <w:color w:val="000000" w:themeColor="text1"/>
        </w:rPr>
        <w:t>n</w:t>
      </w:r>
      <w:r w:rsidR="001B3A9A">
        <w:rPr>
          <w:rFonts w:ascii="Arial" w:hAnsi="Arial" w:cs="Arial"/>
          <w:color w:val="000000" w:themeColor="text1"/>
        </w:rPr>
        <w:t xml:space="preserve"> </w:t>
      </w:r>
      <w:r w:rsidR="00411EC0" w:rsidRPr="000B7340">
        <w:rPr>
          <w:rFonts w:ascii="Arial" w:hAnsi="Arial" w:cs="Arial"/>
          <w:color w:val="000000" w:themeColor="text1"/>
        </w:rPr>
        <w:t>caso</w:t>
      </w:r>
      <w:r w:rsidR="00531BD4" w:rsidRPr="000B7340">
        <w:rPr>
          <w:rFonts w:ascii="Arial" w:hAnsi="Arial" w:cs="Arial"/>
          <w:color w:val="000000" w:themeColor="text1"/>
        </w:rPr>
        <w:t>s</w:t>
      </w:r>
      <w:r w:rsidR="00411EC0" w:rsidRPr="000B7340">
        <w:rPr>
          <w:rFonts w:ascii="Arial" w:hAnsi="Arial" w:cs="Arial"/>
          <w:color w:val="000000" w:themeColor="text1"/>
        </w:rPr>
        <w:t xml:space="preserve">  por el Puesto de Dirección </w:t>
      </w:r>
      <w:r w:rsidR="00411EC0" w:rsidRPr="00586607">
        <w:rPr>
          <w:rFonts w:ascii="Arial" w:hAnsi="Arial" w:cs="Arial"/>
          <w:color w:val="000000" w:themeColor="text1"/>
        </w:rPr>
        <w:t>Ministerial.</w:t>
      </w:r>
    </w:p>
    <w:p w:rsidR="00411EC0" w:rsidRPr="00586607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586607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B90C2E" w:rsidRDefault="00F77C93" w:rsidP="00B90C2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90C2E">
        <w:rPr>
          <w:rFonts w:ascii="Arial" w:hAnsi="Arial" w:cs="Arial"/>
          <w:color w:val="000000" w:themeColor="text1"/>
        </w:rPr>
        <w:t xml:space="preserve">Se procesan por PCR  </w:t>
      </w:r>
      <w:r w:rsidR="0034632F" w:rsidRPr="00B90C2E">
        <w:rPr>
          <w:rFonts w:ascii="Arial" w:hAnsi="Arial" w:cs="Arial"/>
          <w:color w:val="000000" w:themeColor="text1"/>
        </w:rPr>
        <w:t>906</w:t>
      </w:r>
      <w:r w:rsidR="00646167" w:rsidRPr="00B90C2E">
        <w:rPr>
          <w:rFonts w:ascii="Arial" w:hAnsi="Arial" w:cs="Arial"/>
          <w:color w:val="000000" w:themeColor="text1"/>
        </w:rPr>
        <w:t xml:space="preserve"> muestras</w:t>
      </w:r>
      <w:r w:rsidR="00B53D1C" w:rsidRPr="00B90C2E">
        <w:rPr>
          <w:rFonts w:ascii="Arial" w:hAnsi="Arial" w:cs="Arial"/>
          <w:color w:val="000000" w:themeColor="text1"/>
        </w:rPr>
        <w:t xml:space="preserve"> </w:t>
      </w:r>
      <w:r w:rsidRPr="00B90C2E">
        <w:rPr>
          <w:rFonts w:ascii="Arial" w:hAnsi="Arial" w:cs="Arial"/>
          <w:color w:val="000000" w:themeColor="text1"/>
        </w:rPr>
        <w:t>y se obtienen</w:t>
      </w:r>
      <w:r w:rsidR="0027321F" w:rsidRPr="00B90C2E">
        <w:rPr>
          <w:rFonts w:ascii="Arial" w:hAnsi="Arial" w:cs="Arial"/>
          <w:color w:val="000000" w:themeColor="text1"/>
        </w:rPr>
        <w:t xml:space="preserve"> 1</w:t>
      </w:r>
      <w:r w:rsidR="0034632F" w:rsidRPr="00B90C2E">
        <w:rPr>
          <w:rFonts w:ascii="Arial" w:hAnsi="Arial" w:cs="Arial"/>
          <w:color w:val="000000" w:themeColor="text1"/>
        </w:rPr>
        <w:t>2</w:t>
      </w:r>
      <w:r w:rsidR="00B53D1C" w:rsidRPr="00B90C2E">
        <w:rPr>
          <w:rFonts w:ascii="Arial" w:hAnsi="Arial" w:cs="Arial"/>
          <w:color w:val="000000" w:themeColor="text1"/>
        </w:rPr>
        <w:t xml:space="preserve"> </w:t>
      </w:r>
      <w:r w:rsidR="0027321F" w:rsidRPr="00B90C2E">
        <w:rPr>
          <w:rFonts w:ascii="Arial" w:hAnsi="Arial" w:cs="Arial"/>
          <w:color w:val="000000" w:themeColor="text1"/>
        </w:rPr>
        <w:t>muestra</w:t>
      </w:r>
      <w:r w:rsidR="0034632F" w:rsidRPr="00B90C2E">
        <w:rPr>
          <w:rFonts w:ascii="Arial" w:hAnsi="Arial" w:cs="Arial"/>
          <w:color w:val="000000" w:themeColor="text1"/>
        </w:rPr>
        <w:t>s</w:t>
      </w:r>
      <w:r w:rsidR="0027321F" w:rsidRPr="00B90C2E">
        <w:rPr>
          <w:rFonts w:ascii="Arial" w:hAnsi="Arial" w:cs="Arial"/>
          <w:color w:val="000000" w:themeColor="text1"/>
        </w:rPr>
        <w:t xml:space="preserve"> positiva</w:t>
      </w:r>
      <w:r w:rsidR="0034632F" w:rsidRPr="00B90C2E">
        <w:rPr>
          <w:rFonts w:ascii="Arial" w:hAnsi="Arial" w:cs="Arial"/>
          <w:color w:val="000000" w:themeColor="text1"/>
        </w:rPr>
        <w:t>s, de ellas 3 de otras provinci</w:t>
      </w:r>
      <w:r w:rsidR="00DB0CBF" w:rsidRPr="00B90C2E">
        <w:rPr>
          <w:rFonts w:ascii="Arial" w:hAnsi="Arial" w:cs="Arial"/>
          <w:color w:val="000000" w:themeColor="text1"/>
        </w:rPr>
        <w:t xml:space="preserve">as: </w:t>
      </w:r>
      <w:proofErr w:type="spellStart"/>
      <w:r w:rsidR="00DB0CBF" w:rsidRPr="00B90C2E">
        <w:rPr>
          <w:rFonts w:ascii="Arial" w:hAnsi="Arial" w:cs="Arial"/>
          <w:color w:val="000000" w:themeColor="text1"/>
        </w:rPr>
        <w:t>Holguin</w:t>
      </w:r>
      <w:proofErr w:type="spellEnd"/>
      <w:r w:rsidR="00DB0CBF" w:rsidRPr="00B90C2E">
        <w:rPr>
          <w:rFonts w:ascii="Arial" w:hAnsi="Arial" w:cs="Arial"/>
          <w:color w:val="000000" w:themeColor="text1"/>
        </w:rPr>
        <w:t>, Granma y P. Río, 8</w:t>
      </w:r>
      <w:r w:rsidR="0034632F" w:rsidRPr="00B90C2E">
        <w:rPr>
          <w:rFonts w:ascii="Arial" w:hAnsi="Arial" w:cs="Arial"/>
          <w:color w:val="000000" w:themeColor="text1"/>
        </w:rPr>
        <w:t xml:space="preserve"> de la población Matancera</w:t>
      </w:r>
      <w:r w:rsidR="00DB0CBF" w:rsidRPr="00B90C2E">
        <w:rPr>
          <w:rFonts w:ascii="Arial" w:hAnsi="Arial" w:cs="Arial"/>
          <w:color w:val="000000" w:themeColor="text1"/>
        </w:rPr>
        <w:t xml:space="preserve"> y un viajero de Bielorrusia</w:t>
      </w:r>
      <w:r w:rsidR="0034632F" w:rsidRPr="00B90C2E">
        <w:rPr>
          <w:rFonts w:ascii="Arial" w:hAnsi="Arial" w:cs="Arial"/>
          <w:color w:val="000000" w:themeColor="text1"/>
        </w:rPr>
        <w:t>.</w:t>
      </w:r>
      <w:r w:rsidRPr="00B90C2E">
        <w:rPr>
          <w:rFonts w:ascii="Arial" w:hAnsi="Arial" w:cs="Arial"/>
          <w:color w:val="000000" w:themeColor="text1"/>
        </w:rPr>
        <w:t xml:space="preserve"> Se han realizado </w:t>
      </w:r>
      <w:r w:rsidR="00F97512" w:rsidRPr="00B90C2E">
        <w:rPr>
          <w:rFonts w:ascii="Arial" w:hAnsi="Arial" w:cs="Arial"/>
          <w:bCs/>
          <w:color w:val="000000"/>
        </w:rPr>
        <w:t xml:space="preserve">730858 </w:t>
      </w:r>
      <w:r w:rsidR="00B53D1C" w:rsidRPr="00B90C2E">
        <w:rPr>
          <w:rFonts w:ascii="Arial" w:hAnsi="Arial" w:cs="Arial"/>
          <w:color w:val="000000" w:themeColor="text1"/>
        </w:rPr>
        <w:t xml:space="preserve"> </w:t>
      </w:r>
      <w:r w:rsidRPr="00B90C2E">
        <w:rPr>
          <w:rFonts w:ascii="Arial" w:hAnsi="Arial" w:cs="Arial"/>
          <w:color w:val="000000" w:themeColor="text1"/>
        </w:rPr>
        <w:t>(en el LBM Matanzas</w:t>
      </w:r>
      <w:r w:rsidR="00B53D1C" w:rsidRPr="00B90C2E">
        <w:rPr>
          <w:rFonts w:ascii="Arial" w:hAnsi="Arial" w:cs="Arial"/>
          <w:color w:val="000000" w:themeColor="text1"/>
        </w:rPr>
        <w:t xml:space="preserve"> </w:t>
      </w:r>
      <w:r w:rsidR="000E2839" w:rsidRPr="00B90C2E">
        <w:rPr>
          <w:rFonts w:ascii="Arial" w:hAnsi="Arial" w:cs="Arial"/>
          <w:color w:val="000000" w:themeColor="text1"/>
        </w:rPr>
        <w:t>71</w:t>
      </w:r>
      <w:r w:rsidR="006A1AD9" w:rsidRPr="00B90C2E">
        <w:rPr>
          <w:rFonts w:ascii="Arial" w:hAnsi="Arial" w:cs="Arial"/>
          <w:color w:val="000000" w:themeColor="text1"/>
        </w:rPr>
        <w:t>3</w:t>
      </w:r>
      <w:r w:rsidR="00B53D1C" w:rsidRPr="00B90C2E">
        <w:rPr>
          <w:rFonts w:ascii="Arial" w:hAnsi="Arial" w:cs="Arial"/>
          <w:color w:val="000000" w:themeColor="text1"/>
        </w:rPr>
        <w:t>931</w:t>
      </w:r>
      <w:r w:rsidR="000E2839" w:rsidRPr="00B90C2E">
        <w:rPr>
          <w:rFonts w:ascii="Arial" w:hAnsi="Arial" w:cs="Arial"/>
          <w:color w:val="000000" w:themeColor="text1"/>
        </w:rPr>
        <w:t>)</w:t>
      </w:r>
      <w:r w:rsidRPr="00B90C2E">
        <w:rPr>
          <w:rFonts w:ascii="Arial" w:hAnsi="Arial" w:cs="Arial"/>
          <w:color w:val="000000" w:themeColor="text1"/>
        </w:rPr>
        <w:t xml:space="preserve"> positividad acumulada de </w:t>
      </w:r>
      <w:r w:rsidR="00465A10" w:rsidRPr="00B90C2E">
        <w:rPr>
          <w:rFonts w:ascii="Arial" w:hAnsi="Arial" w:cs="Arial"/>
          <w:color w:val="000000" w:themeColor="text1"/>
        </w:rPr>
        <w:t>14.</w:t>
      </w:r>
      <w:r w:rsidR="00466E19" w:rsidRPr="00B90C2E">
        <w:rPr>
          <w:rFonts w:ascii="Arial" w:hAnsi="Arial" w:cs="Arial"/>
          <w:color w:val="000000" w:themeColor="text1"/>
        </w:rPr>
        <w:t>3</w:t>
      </w:r>
      <w:r w:rsidRPr="00B90C2E">
        <w:rPr>
          <w:rFonts w:ascii="Arial" w:hAnsi="Arial" w:cs="Arial"/>
          <w:color w:val="000000" w:themeColor="text1"/>
        </w:rPr>
        <w:t>%.</w:t>
      </w:r>
    </w:p>
    <w:p w:rsidR="000A1110" w:rsidRPr="00961C3A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6A1AD9">
        <w:rPr>
          <w:rFonts w:ascii="Arial" w:hAnsi="Arial" w:cs="Arial"/>
          <w:color w:val="000000" w:themeColor="text1"/>
        </w:rPr>
        <w:t>La</w:t>
      </w:r>
      <w:r w:rsidR="00F77C93" w:rsidRPr="006A1AD9">
        <w:rPr>
          <w:rFonts w:ascii="Arial" w:hAnsi="Arial" w:cs="Arial"/>
          <w:color w:val="000000" w:themeColor="text1"/>
        </w:rPr>
        <w:t xml:space="preserve"> positividad general </w:t>
      </w:r>
      <w:r w:rsidR="00905834" w:rsidRPr="006A1AD9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6A1AD9">
        <w:rPr>
          <w:rFonts w:ascii="Arial" w:hAnsi="Arial" w:cs="Arial"/>
          <w:color w:val="000000" w:themeColor="text1"/>
        </w:rPr>
        <w:t xml:space="preserve">fue de </w:t>
      </w:r>
      <w:r w:rsidR="009A441C">
        <w:rPr>
          <w:rFonts w:ascii="Arial" w:hAnsi="Arial" w:cs="Arial"/>
          <w:color w:val="000000" w:themeColor="text1"/>
        </w:rPr>
        <w:t>1.5</w:t>
      </w:r>
      <w:r w:rsidR="00F77C93" w:rsidRPr="00BB4731">
        <w:rPr>
          <w:rFonts w:ascii="Arial" w:hAnsi="Arial" w:cs="Arial"/>
          <w:color w:val="000000" w:themeColor="text1"/>
        </w:rPr>
        <w:t xml:space="preserve">% y </w:t>
      </w:r>
      <w:r w:rsidR="00094009" w:rsidRPr="00BB4731">
        <w:rPr>
          <w:rFonts w:ascii="Arial" w:hAnsi="Arial" w:cs="Arial"/>
          <w:color w:val="000000" w:themeColor="text1"/>
        </w:rPr>
        <w:t xml:space="preserve">para  casos </w:t>
      </w:r>
      <w:r w:rsidR="00802F08" w:rsidRPr="00BB4731">
        <w:rPr>
          <w:rFonts w:ascii="Arial" w:hAnsi="Arial" w:cs="Arial"/>
          <w:color w:val="000000" w:themeColor="text1"/>
        </w:rPr>
        <w:t xml:space="preserve">autóctonos </w:t>
      </w:r>
      <w:r w:rsidR="00466E19">
        <w:rPr>
          <w:rFonts w:ascii="Arial" w:hAnsi="Arial" w:cs="Arial"/>
          <w:color w:val="000000" w:themeColor="text1"/>
        </w:rPr>
        <w:t>1</w:t>
      </w:r>
      <w:r w:rsidR="00697749">
        <w:rPr>
          <w:rFonts w:ascii="Arial" w:hAnsi="Arial" w:cs="Arial"/>
          <w:color w:val="000000" w:themeColor="text1"/>
        </w:rPr>
        <w:t>.8</w:t>
      </w:r>
      <w:r w:rsidR="00F77C93" w:rsidRPr="00BB4731">
        <w:rPr>
          <w:rFonts w:ascii="Arial" w:hAnsi="Arial" w:cs="Arial"/>
          <w:color w:val="000000" w:themeColor="text1"/>
        </w:rPr>
        <w:t>%,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697749">
        <w:rPr>
          <w:rFonts w:ascii="Arial" w:hAnsi="Arial" w:cs="Arial"/>
          <w:color w:val="000000" w:themeColor="text1"/>
        </w:rPr>
        <w:t>superior</w:t>
      </w:r>
      <w:r w:rsidR="00274A05" w:rsidRPr="00BB4731">
        <w:rPr>
          <w:rFonts w:ascii="Arial" w:hAnsi="Arial" w:cs="Arial"/>
          <w:color w:val="000000" w:themeColor="text1"/>
        </w:rPr>
        <w:t xml:space="preserve"> al </w:t>
      </w:r>
      <w:r w:rsidR="00303CD4" w:rsidRPr="00BB4731">
        <w:rPr>
          <w:rFonts w:ascii="Arial" w:hAnsi="Arial" w:cs="Arial"/>
          <w:color w:val="000000" w:themeColor="text1"/>
        </w:rPr>
        <w:t>d</w:t>
      </w:r>
      <w:r w:rsidR="00DE55E1" w:rsidRPr="00BB4731">
        <w:rPr>
          <w:rFonts w:ascii="Arial" w:hAnsi="Arial" w:cs="Arial"/>
          <w:color w:val="000000" w:themeColor="text1"/>
        </w:rPr>
        <w:t>í</w:t>
      </w:r>
      <w:r w:rsidR="00303CD4" w:rsidRPr="00BB4731">
        <w:rPr>
          <w:rFonts w:ascii="Arial" w:hAnsi="Arial" w:cs="Arial"/>
          <w:color w:val="000000" w:themeColor="text1"/>
        </w:rPr>
        <w:t xml:space="preserve">a de </w:t>
      </w:r>
      <w:proofErr w:type="spellStart"/>
      <w:r w:rsidR="00303CD4" w:rsidRPr="00BB4731">
        <w:rPr>
          <w:rFonts w:ascii="Arial" w:hAnsi="Arial" w:cs="Arial"/>
          <w:color w:val="000000" w:themeColor="text1"/>
        </w:rPr>
        <w:t>ayer</w:t>
      </w:r>
      <w:r w:rsidR="005D7DC4" w:rsidRPr="00BB4731">
        <w:rPr>
          <w:rFonts w:ascii="Arial" w:hAnsi="Arial" w:cs="Arial"/>
          <w:color w:val="000000" w:themeColor="text1"/>
        </w:rPr>
        <w:t>,</w:t>
      </w:r>
      <w:r w:rsidR="00803F18" w:rsidRPr="00BB4731">
        <w:rPr>
          <w:rFonts w:ascii="Arial" w:hAnsi="Arial" w:cs="Arial"/>
          <w:color w:val="000000" w:themeColor="text1"/>
        </w:rPr>
        <w:t>en</w:t>
      </w:r>
      <w:proofErr w:type="spellEnd"/>
      <w:r w:rsidR="00803F18" w:rsidRPr="00BB4731">
        <w:rPr>
          <w:rFonts w:ascii="Arial" w:hAnsi="Arial" w:cs="Arial"/>
          <w:color w:val="000000" w:themeColor="text1"/>
        </w:rPr>
        <w:t xml:space="preserve"> el </w:t>
      </w:r>
      <w:r w:rsidR="00803F18" w:rsidRPr="006A1AD9">
        <w:rPr>
          <w:rFonts w:ascii="Arial" w:hAnsi="Arial" w:cs="Arial"/>
          <w:color w:val="000000" w:themeColor="text1"/>
        </w:rPr>
        <w:t xml:space="preserve">patrón de positividad solo se contabilizan los </w:t>
      </w:r>
      <w:r w:rsidR="001F0D8D" w:rsidRPr="006A1AD9">
        <w:rPr>
          <w:rFonts w:ascii="Arial" w:hAnsi="Arial" w:cs="Arial"/>
          <w:color w:val="000000" w:themeColor="text1"/>
        </w:rPr>
        <w:t>PCR</w:t>
      </w:r>
      <w:r w:rsidR="00803F18" w:rsidRPr="006A1AD9">
        <w:rPr>
          <w:rFonts w:ascii="Arial" w:hAnsi="Arial" w:cs="Arial"/>
          <w:color w:val="000000" w:themeColor="text1"/>
        </w:rPr>
        <w:t xml:space="preserve"> realizados</w:t>
      </w:r>
      <w:r w:rsidR="008B727B" w:rsidRPr="006A1AD9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961C3A">
        <w:rPr>
          <w:rFonts w:ascii="Arial" w:hAnsi="Arial" w:cs="Arial"/>
          <w:color w:val="FF0000"/>
        </w:rPr>
        <w:t>.</w:t>
      </w:r>
    </w:p>
    <w:p w:rsidR="009D5F9F" w:rsidRPr="006A1AD9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1AD9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6A1AD9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D5F9F" w:rsidRPr="009E2109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A1AD9">
        <w:rPr>
          <w:rFonts w:ascii="Arial" w:hAnsi="Arial" w:cs="Arial"/>
          <w:color w:val="000000" w:themeColor="text1"/>
        </w:rPr>
        <w:t>De las</w:t>
      </w:r>
      <w:r w:rsidR="00697749">
        <w:rPr>
          <w:rFonts w:ascii="Arial" w:hAnsi="Arial" w:cs="Arial"/>
          <w:color w:val="000000" w:themeColor="text1"/>
        </w:rPr>
        <w:t xml:space="preserve"> 906 </w:t>
      </w:r>
      <w:r w:rsidRPr="006A1AD9">
        <w:rPr>
          <w:rFonts w:ascii="Arial" w:hAnsi="Arial" w:cs="Arial"/>
          <w:color w:val="000000" w:themeColor="text1"/>
        </w:rPr>
        <w:t xml:space="preserve"> muestras procesadas, </w:t>
      </w:r>
      <w:r w:rsidR="00466E19">
        <w:rPr>
          <w:rFonts w:ascii="Arial" w:hAnsi="Arial" w:cs="Arial"/>
          <w:color w:val="000000" w:themeColor="text1"/>
        </w:rPr>
        <w:t>1</w:t>
      </w:r>
      <w:r w:rsidR="00697749">
        <w:rPr>
          <w:rFonts w:ascii="Arial" w:hAnsi="Arial" w:cs="Arial"/>
          <w:color w:val="000000" w:themeColor="text1"/>
        </w:rPr>
        <w:t>2</w:t>
      </w:r>
      <w:r w:rsidR="00466E19">
        <w:rPr>
          <w:rFonts w:ascii="Arial" w:hAnsi="Arial" w:cs="Arial"/>
          <w:color w:val="000000" w:themeColor="text1"/>
        </w:rPr>
        <w:t xml:space="preserve"> muestra</w:t>
      </w:r>
      <w:r w:rsidR="00697749">
        <w:rPr>
          <w:rFonts w:ascii="Arial" w:hAnsi="Arial" w:cs="Arial"/>
          <w:color w:val="000000" w:themeColor="text1"/>
        </w:rPr>
        <w:t>s</w:t>
      </w:r>
      <w:r w:rsidRPr="006A1AD9">
        <w:rPr>
          <w:rFonts w:ascii="Arial" w:hAnsi="Arial" w:cs="Arial"/>
          <w:color w:val="000000" w:themeColor="text1"/>
        </w:rPr>
        <w:t xml:space="preserve"> fue</w:t>
      </w:r>
      <w:r w:rsidR="00697749">
        <w:rPr>
          <w:rFonts w:ascii="Arial" w:hAnsi="Arial" w:cs="Arial"/>
          <w:color w:val="000000" w:themeColor="text1"/>
        </w:rPr>
        <w:t xml:space="preserve">ron </w:t>
      </w:r>
      <w:r w:rsidR="00466E19">
        <w:rPr>
          <w:rFonts w:ascii="Arial" w:hAnsi="Arial" w:cs="Arial"/>
          <w:color w:val="000000" w:themeColor="text1"/>
        </w:rPr>
        <w:t xml:space="preserve"> positiva</w:t>
      </w:r>
      <w:r w:rsidR="00697749">
        <w:rPr>
          <w:rFonts w:ascii="Arial" w:hAnsi="Arial" w:cs="Arial"/>
          <w:color w:val="000000" w:themeColor="text1"/>
        </w:rPr>
        <w:t>s</w:t>
      </w:r>
      <w:r w:rsidRPr="006A1AD9">
        <w:rPr>
          <w:rFonts w:ascii="Arial" w:hAnsi="Arial" w:cs="Arial"/>
          <w:color w:val="000000" w:themeColor="text1"/>
        </w:rPr>
        <w:t xml:space="preserve">, que </w:t>
      </w:r>
      <w:r w:rsidR="00450F5D">
        <w:rPr>
          <w:rFonts w:ascii="Arial" w:hAnsi="Arial" w:cs="Arial"/>
          <w:color w:val="000000" w:themeColor="text1"/>
        </w:rPr>
        <w:t xml:space="preserve">se trata de </w:t>
      </w:r>
      <w:proofErr w:type="gramStart"/>
      <w:r w:rsidR="00697749">
        <w:rPr>
          <w:rFonts w:ascii="Arial" w:hAnsi="Arial" w:cs="Arial"/>
          <w:color w:val="000000" w:themeColor="text1"/>
        </w:rPr>
        <w:t>3</w:t>
      </w:r>
      <w:r w:rsidR="00450F5D">
        <w:rPr>
          <w:rFonts w:ascii="Arial" w:hAnsi="Arial" w:cs="Arial"/>
          <w:color w:val="000000" w:themeColor="text1"/>
        </w:rPr>
        <w:t xml:space="preserve"> caso de</w:t>
      </w:r>
      <w:r w:rsidR="0012449F" w:rsidRPr="006A1AD9">
        <w:rPr>
          <w:rFonts w:ascii="Arial" w:hAnsi="Arial" w:cs="Arial"/>
          <w:color w:val="000000" w:themeColor="text1"/>
        </w:rPr>
        <w:t xml:space="preserve"> </w:t>
      </w:r>
      <w:proofErr w:type="gramEnd"/>
      <w:r w:rsidR="0012449F" w:rsidRPr="006A1AD9">
        <w:rPr>
          <w:rFonts w:ascii="Arial" w:hAnsi="Arial" w:cs="Arial"/>
          <w:color w:val="000000" w:themeColor="text1"/>
        </w:rPr>
        <w:t xml:space="preserve"> otra</w:t>
      </w:r>
      <w:r w:rsidR="00697749">
        <w:rPr>
          <w:rFonts w:ascii="Arial" w:hAnsi="Arial" w:cs="Arial"/>
          <w:color w:val="000000" w:themeColor="text1"/>
        </w:rPr>
        <w:t>s</w:t>
      </w:r>
      <w:r w:rsidR="0012449F" w:rsidRPr="006A1AD9">
        <w:rPr>
          <w:rFonts w:ascii="Arial" w:hAnsi="Arial" w:cs="Arial"/>
          <w:color w:val="000000" w:themeColor="text1"/>
        </w:rPr>
        <w:t xml:space="preserve"> provincia</w:t>
      </w:r>
      <w:r w:rsidR="00697749">
        <w:rPr>
          <w:rFonts w:ascii="Arial" w:hAnsi="Arial" w:cs="Arial"/>
          <w:color w:val="000000" w:themeColor="text1"/>
        </w:rPr>
        <w:t>s</w:t>
      </w:r>
      <w:r w:rsidR="000070C6">
        <w:rPr>
          <w:rFonts w:ascii="Arial" w:hAnsi="Arial" w:cs="Arial"/>
          <w:color w:val="000000" w:themeColor="text1"/>
        </w:rPr>
        <w:t>, 8 casos de Matanzas y un viajero</w:t>
      </w:r>
      <w:r w:rsidR="00D329C6" w:rsidRPr="009E2109">
        <w:rPr>
          <w:rFonts w:ascii="Arial" w:hAnsi="Arial" w:cs="Arial"/>
          <w:color w:val="000000" w:themeColor="text1"/>
        </w:rPr>
        <w:t>.</w:t>
      </w:r>
    </w:p>
    <w:p w:rsidR="005D6415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2109">
        <w:rPr>
          <w:rFonts w:ascii="Arial" w:hAnsi="Arial" w:cs="Arial"/>
          <w:color w:val="000000" w:themeColor="text1"/>
        </w:rPr>
        <w:t>Por tanto</w:t>
      </w:r>
      <w:r w:rsidR="000070C6">
        <w:rPr>
          <w:rFonts w:ascii="Arial" w:hAnsi="Arial" w:cs="Arial"/>
          <w:color w:val="000000" w:themeColor="text1"/>
        </w:rPr>
        <w:t xml:space="preserve"> </w:t>
      </w:r>
      <w:r w:rsidR="00450F5D">
        <w:rPr>
          <w:rFonts w:ascii="Arial" w:hAnsi="Arial" w:cs="Arial"/>
          <w:color w:val="000000" w:themeColor="text1"/>
        </w:rPr>
        <w:t xml:space="preserve"> </w:t>
      </w:r>
      <w:r w:rsidRPr="009E2109">
        <w:rPr>
          <w:rFonts w:ascii="Arial" w:hAnsi="Arial" w:cs="Arial"/>
          <w:color w:val="000000" w:themeColor="text1"/>
        </w:rPr>
        <w:t>se confirman</w:t>
      </w:r>
      <w:r w:rsidR="00450F5D">
        <w:rPr>
          <w:rFonts w:ascii="Arial" w:hAnsi="Arial" w:cs="Arial"/>
          <w:color w:val="000000" w:themeColor="text1"/>
        </w:rPr>
        <w:t xml:space="preserve"> 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0070C6">
        <w:rPr>
          <w:rFonts w:ascii="Arial" w:hAnsi="Arial" w:cs="Arial"/>
          <w:color w:val="000000" w:themeColor="text1"/>
        </w:rPr>
        <w:t xml:space="preserve">9 </w:t>
      </w:r>
      <w:r w:rsidR="009D5F9F" w:rsidRPr="009E2109">
        <w:rPr>
          <w:rFonts w:ascii="Arial" w:hAnsi="Arial" w:cs="Arial"/>
          <w:color w:val="000000" w:themeColor="text1"/>
        </w:rPr>
        <w:t>casos nuevos de la</w:t>
      </w:r>
      <w:r w:rsidR="009121DE" w:rsidRPr="009E2109">
        <w:rPr>
          <w:rFonts w:ascii="Arial" w:hAnsi="Arial" w:cs="Arial"/>
          <w:color w:val="000000" w:themeColor="text1"/>
        </w:rPr>
        <w:t xml:space="preserve"> provincia Matanzas. Se reporta</w:t>
      </w:r>
      <w:r w:rsidR="000070C6">
        <w:rPr>
          <w:rFonts w:ascii="Arial" w:hAnsi="Arial" w:cs="Arial"/>
          <w:color w:val="000000" w:themeColor="text1"/>
        </w:rPr>
        <w:t xml:space="preserve"> 9</w:t>
      </w:r>
      <w:r w:rsidR="00CD2F5B" w:rsidRPr="009E2109">
        <w:rPr>
          <w:rFonts w:ascii="Arial" w:hAnsi="Arial" w:cs="Arial"/>
          <w:color w:val="000000" w:themeColor="text1"/>
        </w:rPr>
        <w:t xml:space="preserve"> casos </w:t>
      </w:r>
      <w:proofErr w:type="spellStart"/>
      <w:proofErr w:type="gramStart"/>
      <w:r w:rsidR="00CD2F5B" w:rsidRPr="009E2109">
        <w:rPr>
          <w:rFonts w:ascii="Arial" w:hAnsi="Arial" w:cs="Arial"/>
          <w:color w:val="000000" w:themeColor="text1"/>
        </w:rPr>
        <w:t>m</w:t>
      </w:r>
      <w:r w:rsidR="000070C6">
        <w:rPr>
          <w:rFonts w:ascii="Arial" w:hAnsi="Arial" w:cs="Arial"/>
          <w:color w:val="000000" w:themeColor="text1"/>
        </w:rPr>
        <w:t>as</w:t>
      </w:r>
      <w:proofErr w:type="spellEnd"/>
      <w:proofErr w:type="gramEnd"/>
      <w:r w:rsidR="000070C6">
        <w:rPr>
          <w:rFonts w:ascii="Arial" w:hAnsi="Arial" w:cs="Arial"/>
          <w:color w:val="000000" w:themeColor="text1"/>
        </w:rPr>
        <w:t xml:space="preserve"> </w:t>
      </w:r>
      <w:r w:rsidR="00C5040B" w:rsidRPr="009E2109">
        <w:rPr>
          <w:rFonts w:ascii="Arial" w:hAnsi="Arial" w:cs="Arial"/>
          <w:color w:val="000000" w:themeColor="text1"/>
        </w:rPr>
        <w:t>q</w:t>
      </w:r>
      <w:r w:rsidR="00C04BB7" w:rsidRPr="009E2109">
        <w:rPr>
          <w:rFonts w:ascii="Arial" w:hAnsi="Arial" w:cs="Arial"/>
          <w:color w:val="000000" w:themeColor="text1"/>
        </w:rPr>
        <w:t>ue en el dí</w:t>
      </w:r>
      <w:r w:rsidR="009D5F9F" w:rsidRPr="009E2109">
        <w:rPr>
          <w:rFonts w:ascii="Arial" w:hAnsi="Arial" w:cs="Arial"/>
          <w:color w:val="000000" w:themeColor="text1"/>
        </w:rPr>
        <w:t>a de ayer.</w:t>
      </w:r>
    </w:p>
    <w:p w:rsidR="000F0261" w:rsidRPr="00961C3A" w:rsidRDefault="00A03D68" w:rsidP="004241C7">
      <w:pPr>
        <w:tabs>
          <w:tab w:val="left" w:pos="0"/>
          <w:tab w:val="left" w:pos="284"/>
        </w:tabs>
        <w:spacing w:line="360" w:lineRule="auto"/>
        <w:jc w:val="both"/>
        <w:rPr>
          <w:noProof/>
          <w:color w:val="FF0000"/>
        </w:rPr>
      </w:pPr>
      <w:r w:rsidRPr="00A03D68">
        <w:drawing>
          <wp:inline distT="0" distB="0" distL="0" distR="0">
            <wp:extent cx="2809875" cy="2305050"/>
            <wp:effectExtent l="19050" t="0" r="9525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32" cy="23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8D9">
        <w:rPr>
          <w:noProof/>
          <w:color w:val="FF0000"/>
        </w:rPr>
        <w:t xml:space="preserve">    </w:t>
      </w:r>
      <w:r w:rsidR="004D0438">
        <w:rPr>
          <w:noProof/>
          <w:color w:val="FF0000"/>
        </w:rPr>
        <w:drawing>
          <wp:inline distT="0" distB="0" distL="0" distR="0">
            <wp:extent cx="2971800" cy="2305050"/>
            <wp:effectExtent l="19050" t="0" r="0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7" cy="231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C4" w:rsidRPr="00813952" w:rsidRDefault="00867E0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813952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S</w:t>
      </w:r>
      <w:r w:rsidR="00FE4ED7" w:rsidRPr="00813952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C32C0F" w:rsidRPr="00961C3A" w:rsidRDefault="0082318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>
            <wp:extent cx="5667375" cy="2590649"/>
            <wp:effectExtent l="19050" t="0" r="9525" b="0"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0E7" w:rsidRPr="00F04D50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04D50">
        <w:rPr>
          <w:rFonts w:ascii="Arial" w:hAnsi="Arial" w:cs="Arial"/>
          <w:b/>
          <w:u w:val="single"/>
        </w:rPr>
        <w:t>R</w:t>
      </w:r>
      <w:r w:rsidR="005C2F89" w:rsidRPr="00F04D50">
        <w:rPr>
          <w:rFonts w:ascii="Arial" w:hAnsi="Arial" w:cs="Arial"/>
          <w:b/>
          <w:u w:val="single"/>
        </w:rPr>
        <w:t xml:space="preserve">ELACION </w:t>
      </w:r>
      <w:r w:rsidR="00E62359" w:rsidRPr="00F04D50">
        <w:rPr>
          <w:rFonts w:ascii="Arial" w:hAnsi="Arial" w:cs="Arial"/>
          <w:b/>
          <w:u w:val="single"/>
        </w:rPr>
        <w:t>SUGESTIVOS/</w:t>
      </w:r>
      <w:r w:rsidR="005C2F89" w:rsidRPr="00F04D50">
        <w:rPr>
          <w:rFonts w:ascii="Arial" w:hAnsi="Arial" w:cs="Arial"/>
          <w:b/>
          <w:u w:val="single"/>
        </w:rPr>
        <w:t xml:space="preserve">SOSPECHOSOS/CONFIRMADOS DEL DIA. </w:t>
      </w:r>
    </w:p>
    <w:p w:rsidR="004241C7" w:rsidRPr="00961C3A" w:rsidRDefault="00F04D50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F04D50">
        <w:drawing>
          <wp:inline distT="0" distB="0" distL="0" distR="0">
            <wp:extent cx="6705600" cy="2133600"/>
            <wp:effectExtent l="19050" t="0" r="0" b="0"/>
            <wp:docPr id="3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25" w:rsidRDefault="000F3025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A7694" w:rsidRPr="006F3422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F3422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0070C6" w:rsidRPr="0008410B" w:rsidRDefault="000070C6" w:rsidP="000070C6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10B">
        <w:rPr>
          <w:rFonts w:ascii="Arial" w:hAnsi="Arial" w:cs="Arial"/>
          <w:sz w:val="24"/>
          <w:szCs w:val="24"/>
        </w:rPr>
        <w:t>En el día de ayer</w:t>
      </w:r>
      <w:r w:rsidR="00DB51EA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se recibieron</w:t>
      </w:r>
      <w:r w:rsidR="00060A9C">
        <w:rPr>
          <w:rFonts w:ascii="Arial" w:hAnsi="Arial" w:cs="Arial"/>
          <w:sz w:val="24"/>
          <w:szCs w:val="24"/>
        </w:rPr>
        <w:t xml:space="preserve"> 1 vuelo</w:t>
      </w:r>
      <w:r w:rsidRPr="0008410B">
        <w:rPr>
          <w:rFonts w:ascii="Arial" w:hAnsi="Arial" w:cs="Arial"/>
          <w:sz w:val="24"/>
          <w:szCs w:val="24"/>
        </w:rPr>
        <w:t xml:space="preserve"> por el Aeropuerto Internacional Juan G. Gómez, </w:t>
      </w:r>
      <w:proofErr w:type="spellStart"/>
      <w:r w:rsidRPr="0008410B">
        <w:rPr>
          <w:rFonts w:ascii="Arial" w:hAnsi="Arial" w:cs="Arial"/>
          <w:sz w:val="24"/>
          <w:szCs w:val="24"/>
        </w:rPr>
        <w:t>procedentede</w:t>
      </w:r>
      <w:proofErr w:type="spellEnd"/>
      <w:r w:rsidRPr="0008410B">
        <w:rPr>
          <w:rFonts w:ascii="Arial" w:hAnsi="Arial" w:cs="Arial"/>
          <w:sz w:val="24"/>
          <w:szCs w:val="24"/>
        </w:rPr>
        <w:t xml:space="preserve"> la Federación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 xml:space="preserve">de Rusia. </w:t>
      </w:r>
    </w:p>
    <w:p w:rsidR="000070C6" w:rsidRPr="0008410B" w:rsidRDefault="000070C6" w:rsidP="000070C6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10B">
        <w:rPr>
          <w:rFonts w:ascii="Arial" w:hAnsi="Arial" w:cs="Arial"/>
          <w:sz w:val="24"/>
          <w:szCs w:val="24"/>
        </w:rPr>
        <w:t>Se acumulan 516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vuelos recibidos y un total de 124650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pasajeros y se han confirmado 2198</w:t>
      </w:r>
      <w:r w:rsidR="00060A9C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="00060A9C">
        <w:rPr>
          <w:rFonts w:ascii="Arial" w:hAnsi="Arial" w:cs="Arial"/>
          <w:sz w:val="24"/>
          <w:szCs w:val="24"/>
        </w:rPr>
        <w:t>Cov</w:t>
      </w:r>
      <w:r w:rsidRPr="0008410B">
        <w:rPr>
          <w:rFonts w:ascii="Arial" w:hAnsi="Arial" w:cs="Arial"/>
          <w:sz w:val="24"/>
          <w:szCs w:val="24"/>
        </w:rPr>
        <w:t>id</w:t>
      </w:r>
      <w:proofErr w:type="spellEnd"/>
      <w:r w:rsidRPr="0008410B">
        <w:rPr>
          <w:rFonts w:ascii="Arial" w:hAnsi="Arial" w:cs="Arial"/>
          <w:sz w:val="24"/>
          <w:szCs w:val="24"/>
        </w:rPr>
        <w:t xml:space="preserve"> arribados por este Aeropuerto, según nacionalidad 1584cubanos y 614 extranjeros.</w:t>
      </w:r>
    </w:p>
    <w:p w:rsidR="000070C6" w:rsidRPr="0008410B" w:rsidRDefault="000070C6" w:rsidP="000070C6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10B">
        <w:rPr>
          <w:rFonts w:ascii="Arial" w:hAnsi="Arial" w:cs="Arial"/>
          <w:sz w:val="24"/>
          <w:szCs w:val="24"/>
        </w:rPr>
        <w:t>En el día de hoy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se reportan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2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viajeros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 xml:space="preserve">positivos. Según nacionalidad 1 bielorruso, 1 cubano. Según provincia 1 Matanzas, 1 </w:t>
      </w:r>
      <w:proofErr w:type="spellStart"/>
      <w:r w:rsidRPr="0008410B">
        <w:rPr>
          <w:rFonts w:ascii="Arial" w:hAnsi="Arial" w:cs="Arial"/>
          <w:sz w:val="24"/>
          <w:szCs w:val="24"/>
        </w:rPr>
        <w:t>P.Río</w:t>
      </w:r>
      <w:proofErr w:type="spellEnd"/>
      <w:r w:rsidRPr="0008410B">
        <w:rPr>
          <w:rFonts w:ascii="Arial" w:hAnsi="Arial" w:cs="Arial"/>
          <w:sz w:val="24"/>
          <w:szCs w:val="24"/>
        </w:rPr>
        <w:t xml:space="preserve"> y según momento del PCR 1 para viajar, 1 viajero al arribo.</w:t>
      </w:r>
    </w:p>
    <w:p w:rsidR="000070C6" w:rsidRPr="0008410B" w:rsidRDefault="000070C6" w:rsidP="000070C6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10B">
        <w:rPr>
          <w:rFonts w:ascii="Arial" w:hAnsi="Arial" w:cs="Arial"/>
          <w:sz w:val="24"/>
          <w:szCs w:val="24"/>
        </w:rPr>
        <w:lastRenderedPageBreak/>
        <w:t>Posterior al 5 de junio en que se establecen las nuevas medidas de CSI para el aislamiento de viajeros, por el Aeropuerto Juan Gualberto Gómez han arribado 77103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viajeros en total, siendo 19425</w:t>
      </w:r>
      <w:r w:rsidR="00060A9C">
        <w:rPr>
          <w:rFonts w:ascii="Arial" w:hAnsi="Arial" w:cs="Arial"/>
          <w:sz w:val="24"/>
          <w:szCs w:val="24"/>
        </w:rPr>
        <w:t xml:space="preserve"> </w:t>
      </w:r>
      <w:r w:rsidRPr="0008410B">
        <w:rPr>
          <w:rFonts w:ascii="Arial" w:hAnsi="Arial" w:cs="Arial"/>
          <w:sz w:val="24"/>
          <w:szCs w:val="24"/>
        </w:rPr>
        <w:t>cubanos que han quedado aislados en CA de Matanzas.</w:t>
      </w:r>
    </w:p>
    <w:p w:rsidR="000070C6" w:rsidRPr="009755EB" w:rsidRDefault="000070C6" w:rsidP="000070C6">
      <w:pPr>
        <w:pStyle w:val="Prrafodelista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9755EB">
        <w:rPr>
          <w:rFonts w:ascii="Arial" w:hAnsi="Arial" w:cs="Arial"/>
        </w:rPr>
        <w:t xml:space="preserve">Desde el día de ayer no hay viajeros en Centros de aislamiento, quedan pendientes de salida 2 casos en Hotel </w:t>
      </w:r>
      <w:proofErr w:type="gramStart"/>
      <w:r w:rsidRPr="009755EB">
        <w:rPr>
          <w:rFonts w:ascii="Arial" w:hAnsi="Arial" w:cs="Arial"/>
        </w:rPr>
        <w:t>Puntarenas ,</w:t>
      </w:r>
      <w:proofErr w:type="gramEnd"/>
      <w:r w:rsidRPr="009755EB">
        <w:rPr>
          <w:rFonts w:ascii="Arial" w:hAnsi="Arial" w:cs="Arial"/>
        </w:rPr>
        <w:t xml:space="preserve"> 1 caso en el Hospital Militar , 1 caso en el Hospital Pediátrico Provincial</w:t>
      </w:r>
      <w:r w:rsidR="005B03E7" w:rsidRPr="009755EB">
        <w:rPr>
          <w:rFonts w:ascii="Arial" w:hAnsi="Arial" w:cs="Arial"/>
        </w:rPr>
        <w:t>.</w:t>
      </w:r>
    </w:p>
    <w:p w:rsidR="00470EF6" w:rsidRPr="004E60E5" w:rsidRDefault="00470EF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4E60E5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4E60E5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927191">
        <w:rPr>
          <w:rFonts w:ascii="Arial" w:hAnsi="Arial" w:cs="Arial"/>
          <w:b/>
          <w:color w:val="000000" w:themeColor="text1"/>
          <w:u w:val="single"/>
        </w:rPr>
        <w:t>7</w:t>
      </w:r>
      <w:r w:rsidRPr="004E60E5">
        <w:rPr>
          <w:rFonts w:ascii="Arial" w:hAnsi="Arial" w:cs="Arial"/>
          <w:b/>
          <w:color w:val="000000" w:themeColor="text1"/>
          <w:u w:val="single"/>
        </w:rPr>
        <w:t xml:space="preserve"> DE </w:t>
      </w:r>
      <w:r w:rsidR="005D6A78" w:rsidRPr="004E60E5">
        <w:rPr>
          <w:rFonts w:ascii="Arial" w:hAnsi="Arial" w:cs="Arial"/>
          <w:b/>
          <w:color w:val="000000" w:themeColor="text1"/>
          <w:u w:val="single"/>
        </w:rPr>
        <w:t>NOVIEMBRE</w:t>
      </w:r>
      <w:r w:rsidRPr="004E60E5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</w:p>
    <w:p w:rsidR="00470EF6" w:rsidRDefault="005B03E7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470EF6" w:rsidRPr="004E60E5">
        <w:rPr>
          <w:rFonts w:ascii="Arial" w:hAnsi="Arial" w:cs="Arial"/>
          <w:color w:val="000000" w:themeColor="text1"/>
        </w:rPr>
        <w:t xml:space="preserve">e confirman  </w:t>
      </w:r>
      <w:r>
        <w:rPr>
          <w:rFonts w:ascii="Arial" w:hAnsi="Arial" w:cs="Arial"/>
          <w:color w:val="000000" w:themeColor="text1"/>
        </w:rPr>
        <w:t xml:space="preserve">9 </w:t>
      </w:r>
      <w:r w:rsidR="00470EF6" w:rsidRPr="004E60E5">
        <w:rPr>
          <w:rFonts w:ascii="Arial" w:hAnsi="Arial" w:cs="Arial"/>
          <w:color w:val="000000" w:themeColor="text1"/>
        </w:rPr>
        <w:t xml:space="preserve">casos nuevos en la provincia, </w:t>
      </w:r>
      <w:r>
        <w:rPr>
          <w:rFonts w:ascii="Arial" w:hAnsi="Arial" w:cs="Arial"/>
          <w:color w:val="000000" w:themeColor="text1"/>
        </w:rPr>
        <w:t xml:space="preserve">9 </w:t>
      </w:r>
      <w:r w:rsidR="005A7694" w:rsidRPr="004E60E5">
        <w:rPr>
          <w:rFonts w:ascii="Arial" w:hAnsi="Arial" w:cs="Arial"/>
          <w:color w:val="000000" w:themeColor="text1"/>
        </w:rPr>
        <w:t>caso</w:t>
      </w:r>
      <w:r w:rsidR="009B1542" w:rsidRPr="004E60E5">
        <w:rPr>
          <w:rFonts w:ascii="Arial" w:hAnsi="Arial" w:cs="Arial"/>
          <w:color w:val="000000" w:themeColor="text1"/>
        </w:rPr>
        <w:t>s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="00075C67" w:rsidRPr="004E60E5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á</w:t>
      </w:r>
      <w:r w:rsidR="004E60E5" w:rsidRPr="004E60E5">
        <w:rPr>
          <w:rFonts w:ascii="Arial" w:hAnsi="Arial" w:cs="Arial"/>
          <w:color w:val="000000" w:themeColor="text1"/>
        </w:rPr>
        <w:t>s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="00470EF6" w:rsidRPr="004E60E5">
        <w:rPr>
          <w:rFonts w:ascii="Arial" w:hAnsi="Arial" w:cs="Arial"/>
          <w:color w:val="000000" w:themeColor="text1"/>
        </w:rPr>
        <w:t xml:space="preserve">que en el </w:t>
      </w:r>
      <w:proofErr w:type="spellStart"/>
      <w:r w:rsidR="00470EF6" w:rsidRPr="004E60E5">
        <w:rPr>
          <w:rFonts w:ascii="Arial" w:hAnsi="Arial" w:cs="Arial"/>
          <w:color w:val="000000" w:themeColor="text1"/>
        </w:rPr>
        <w:t>dia</w:t>
      </w:r>
      <w:proofErr w:type="spellEnd"/>
      <w:r w:rsidR="00470EF6" w:rsidRPr="004E60E5">
        <w:rPr>
          <w:rFonts w:ascii="Arial" w:hAnsi="Arial" w:cs="Arial"/>
          <w:color w:val="000000" w:themeColor="text1"/>
        </w:rPr>
        <w:t xml:space="preserve"> de  ayer.</w:t>
      </w:r>
    </w:p>
    <w:p w:rsidR="003C32C6" w:rsidRPr="00CD3B78" w:rsidRDefault="003C32C6" w:rsidP="003C32C6">
      <w:pPr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3B78">
        <w:rPr>
          <w:rFonts w:ascii="Arial" w:hAnsi="Arial" w:cs="Arial"/>
          <w:color w:val="000000" w:themeColor="text1"/>
          <w:sz w:val="24"/>
          <w:szCs w:val="24"/>
        </w:rPr>
        <w:t>Casos  sintomáticos (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>)</w:t>
      </w:r>
      <w:r w:rsidR="0027386C">
        <w:rPr>
          <w:rFonts w:ascii="Arial" w:hAnsi="Arial" w:cs="Arial"/>
          <w:color w:val="000000" w:themeColor="text1"/>
          <w:sz w:val="24"/>
          <w:szCs w:val="24"/>
        </w:rPr>
        <w:t xml:space="preserve"> 88,9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>%,</w:t>
      </w:r>
      <w:r w:rsidR="0027386C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>con test rápido positivo y</w:t>
      </w:r>
      <w:r w:rsidR="0027386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 xml:space="preserve"> con test rápido negativo.</w:t>
      </w:r>
    </w:p>
    <w:p w:rsidR="003C32C6" w:rsidRPr="00CD3B78" w:rsidRDefault="003C32C6" w:rsidP="003C32C6">
      <w:pPr>
        <w:numPr>
          <w:ilvl w:val="0"/>
          <w:numId w:val="27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CD3B78">
        <w:rPr>
          <w:rFonts w:ascii="Arial" w:hAnsi="Arial" w:cs="Arial"/>
          <w:color w:val="000000" w:themeColor="text1"/>
          <w:sz w:val="24"/>
          <w:szCs w:val="24"/>
        </w:rPr>
        <w:t xml:space="preserve">Según origen del caso los </w:t>
      </w:r>
      <w:r w:rsidR="0027386C">
        <w:rPr>
          <w:rFonts w:ascii="Arial" w:hAnsi="Arial" w:cs="Arial"/>
          <w:color w:val="000000" w:themeColor="text1"/>
          <w:sz w:val="24"/>
          <w:szCs w:val="24"/>
        </w:rPr>
        <w:t>8</w:t>
      </w:r>
      <w:r w:rsidRPr="00CD3B78">
        <w:rPr>
          <w:rFonts w:ascii="Arial" w:hAnsi="Arial" w:cs="Arial"/>
          <w:color w:val="000000" w:themeColor="text1"/>
          <w:sz w:val="24"/>
          <w:szCs w:val="24"/>
        </w:rPr>
        <w:t xml:space="preserve"> son autóctonos</w:t>
      </w:r>
      <w:r w:rsidR="0027386C">
        <w:rPr>
          <w:rFonts w:ascii="Arial" w:hAnsi="Arial" w:cs="Arial"/>
          <w:color w:val="000000" w:themeColor="text1"/>
          <w:sz w:val="24"/>
          <w:szCs w:val="24"/>
        </w:rPr>
        <w:t xml:space="preserve"> y 1 importado.</w:t>
      </w:r>
    </w:p>
    <w:p w:rsidR="003C32C6" w:rsidRPr="00CD3B78" w:rsidRDefault="003C32C6" w:rsidP="003C32C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right="27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CD3B78">
        <w:rPr>
          <w:rFonts w:ascii="Arial" w:hAnsi="Arial" w:cs="Arial"/>
          <w:color w:val="000000" w:themeColor="text1"/>
        </w:rPr>
        <w:t>De los confirmados:</w:t>
      </w:r>
      <w:r>
        <w:rPr>
          <w:rFonts w:ascii="Arial" w:hAnsi="Arial" w:cs="Arial"/>
          <w:color w:val="000000" w:themeColor="text1"/>
        </w:rPr>
        <w:t xml:space="preserve"> 1</w:t>
      </w:r>
      <w:r w:rsidRPr="00CD3B78">
        <w:rPr>
          <w:rFonts w:ascii="Arial" w:hAnsi="Arial" w:cs="Arial"/>
          <w:color w:val="000000" w:themeColor="text1"/>
        </w:rPr>
        <w:t xml:space="preserve">era contacto de caso confirmado </w:t>
      </w:r>
      <w:proofErr w:type="spellStart"/>
      <w:r w:rsidRPr="00CD3B78">
        <w:rPr>
          <w:rFonts w:ascii="Arial" w:hAnsi="Arial" w:cs="Arial"/>
          <w:color w:val="000000" w:themeColor="text1"/>
        </w:rPr>
        <w:t>intradomiciliario</w:t>
      </w:r>
      <w:proofErr w:type="spellEnd"/>
      <w:r w:rsidRPr="00CD3B78">
        <w:rPr>
          <w:rFonts w:ascii="Arial" w:hAnsi="Arial" w:cs="Arial"/>
          <w:color w:val="000000" w:themeColor="text1"/>
        </w:rPr>
        <w:t>,</w:t>
      </w:r>
      <w:r w:rsidR="00AD6531">
        <w:rPr>
          <w:rFonts w:ascii="Arial" w:hAnsi="Arial" w:cs="Arial"/>
          <w:color w:val="000000" w:themeColor="text1"/>
        </w:rPr>
        <w:t xml:space="preserve"> 7</w:t>
      </w:r>
      <w:r>
        <w:rPr>
          <w:rFonts w:ascii="Arial" w:hAnsi="Arial" w:cs="Arial"/>
          <w:color w:val="000000" w:themeColor="text1"/>
        </w:rPr>
        <w:t xml:space="preserve"> </w:t>
      </w:r>
      <w:r w:rsidRPr="00CD3B78">
        <w:rPr>
          <w:rFonts w:ascii="Arial" w:hAnsi="Arial" w:cs="Arial"/>
          <w:color w:val="000000" w:themeColor="text1"/>
        </w:rPr>
        <w:t>contacto de caso</w:t>
      </w:r>
      <w:r>
        <w:rPr>
          <w:rFonts w:ascii="Arial" w:hAnsi="Arial" w:cs="Arial"/>
          <w:color w:val="000000" w:themeColor="text1"/>
        </w:rPr>
        <w:t xml:space="preserve"> </w:t>
      </w:r>
      <w:r w:rsidRPr="00CD3B78">
        <w:rPr>
          <w:rFonts w:ascii="Arial" w:hAnsi="Arial" w:cs="Arial"/>
          <w:color w:val="000000" w:themeColor="text1"/>
        </w:rPr>
        <w:t xml:space="preserve">confirmado </w:t>
      </w:r>
      <w:proofErr w:type="spellStart"/>
      <w:r w:rsidRPr="00CD3B78">
        <w:rPr>
          <w:rFonts w:ascii="Arial" w:hAnsi="Arial" w:cs="Arial"/>
          <w:color w:val="000000" w:themeColor="text1"/>
        </w:rPr>
        <w:t>extradomiciliario</w:t>
      </w:r>
      <w:proofErr w:type="spellEnd"/>
      <w:r w:rsidRPr="00CD3B7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1</w:t>
      </w:r>
      <w:r w:rsidRPr="00CD3B78">
        <w:rPr>
          <w:rFonts w:ascii="Arial" w:hAnsi="Arial" w:cs="Arial"/>
          <w:color w:val="000000" w:themeColor="text1"/>
        </w:rPr>
        <w:t xml:space="preserve"> </w:t>
      </w:r>
      <w:r w:rsidR="00AD6531">
        <w:rPr>
          <w:rFonts w:ascii="Arial" w:hAnsi="Arial" w:cs="Arial"/>
          <w:color w:val="000000" w:themeColor="text1"/>
        </w:rPr>
        <w:t>viajero</w:t>
      </w:r>
      <w:r w:rsidRPr="00CD3B78">
        <w:rPr>
          <w:rFonts w:ascii="Arial" w:hAnsi="Arial" w:cs="Arial"/>
          <w:color w:val="000000" w:themeColor="text1"/>
        </w:rPr>
        <w:t>.</w:t>
      </w:r>
    </w:p>
    <w:p w:rsidR="001767B3" w:rsidRPr="00AE111F" w:rsidRDefault="003C32C6" w:rsidP="00CA2A6A">
      <w:pPr>
        <w:pStyle w:val="Prrafodelista"/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</w:rPr>
      </w:pPr>
      <w:r w:rsidRPr="00CD3B78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 xml:space="preserve"> </w:t>
      </w:r>
      <w:r w:rsidRPr="00CD3B78">
        <w:rPr>
          <w:rFonts w:ascii="Arial" w:hAnsi="Arial" w:cs="Arial"/>
          <w:color w:val="000000" w:themeColor="text1"/>
        </w:rPr>
        <w:t>reportan</w:t>
      </w:r>
      <w:r>
        <w:rPr>
          <w:rFonts w:ascii="Arial" w:hAnsi="Arial" w:cs="Arial"/>
          <w:color w:val="000000" w:themeColor="text1"/>
        </w:rPr>
        <w:t xml:space="preserve"> </w:t>
      </w:r>
      <w:r w:rsidRPr="00CD3B78">
        <w:rPr>
          <w:rFonts w:ascii="Arial" w:hAnsi="Arial" w:cs="Arial"/>
          <w:color w:val="000000" w:themeColor="text1"/>
        </w:rPr>
        <w:t xml:space="preserve">casos en </w:t>
      </w:r>
      <w:r w:rsidR="00AD6531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Pr="00CD3B78">
        <w:rPr>
          <w:rFonts w:ascii="Arial" w:hAnsi="Arial" w:cs="Arial"/>
          <w:color w:val="000000" w:themeColor="text1"/>
        </w:rPr>
        <w:t>municipios:</w:t>
      </w:r>
      <w:r>
        <w:rPr>
          <w:rFonts w:ascii="Arial" w:hAnsi="Arial" w:cs="Arial"/>
          <w:color w:val="000000" w:themeColor="text1"/>
        </w:rPr>
        <w:t xml:space="preserve"> </w:t>
      </w:r>
      <w:r w:rsidRPr="00CD3B78">
        <w:rPr>
          <w:rFonts w:ascii="Arial" w:hAnsi="Arial" w:cs="Arial"/>
          <w:color w:val="000000" w:themeColor="text1"/>
        </w:rPr>
        <w:t>Matanzas</w:t>
      </w:r>
      <w:r w:rsidR="00AD6531">
        <w:rPr>
          <w:rFonts w:ascii="Arial" w:hAnsi="Arial" w:cs="Arial"/>
          <w:color w:val="000000" w:themeColor="text1"/>
        </w:rPr>
        <w:t xml:space="preserve"> (1),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CD3B78">
        <w:rPr>
          <w:rFonts w:ascii="Arial" w:hAnsi="Arial" w:cs="Arial"/>
          <w:color w:val="000000" w:themeColor="text1"/>
        </w:rPr>
        <w:t>Cárdenas</w:t>
      </w:r>
      <w:r w:rsidR="00AD6531">
        <w:rPr>
          <w:rFonts w:ascii="Arial" w:hAnsi="Arial" w:cs="Arial"/>
          <w:color w:val="000000" w:themeColor="text1"/>
        </w:rPr>
        <w:t>(</w:t>
      </w:r>
      <w:proofErr w:type="gramEnd"/>
      <w:r w:rsidR="00AD653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)</w:t>
      </w:r>
      <w:r w:rsidR="00AD6531">
        <w:rPr>
          <w:rFonts w:ascii="Arial" w:hAnsi="Arial" w:cs="Arial"/>
          <w:color w:val="000000" w:themeColor="text1"/>
        </w:rPr>
        <w:t xml:space="preserve">, C. Zapata (4) y </w:t>
      </w:r>
      <w:proofErr w:type="spellStart"/>
      <w:r w:rsidR="00AD6531">
        <w:rPr>
          <w:rFonts w:ascii="Arial" w:hAnsi="Arial" w:cs="Arial"/>
          <w:color w:val="000000" w:themeColor="text1"/>
        </w:rPr>
        <w:t>Union</w:t>
      </w:r>
      <w:proofErr w:type="spellEnd"/>
      <w:r w:rsidR="00AD6531">
        <w:rPr>
          <w:rFonts w:ascii="Arial" w:hAnsi="Arial" w:cs="Arial"/>
          <w:color w:val="000000" w:themeColor="text1"/>
        </w:rPr>
        <w:t xml:space="preserve"> de </w:t>
      </w:r>
      <w:r w:rsidR="00A2529A">
        <w:rPr>
          <w:rFonts w:ascii="Arial" w:hAnsi="Arial" w:cs="Arial"/>
          <w:color w:val="000000" w:themeColor="text1"/>
        </w:rPr>
        <w:t xml:space="preserve"> R</w:t>
      </w:r>
      <w:r w:rsidR="00AD6531">
        <w:rPr>
          <w:rFonts w:ascii="Arial" w:hAnsi="Arial" w:cs="Arial"/>
          <w:color w:val="000000" w:themeColor="text1"/>
        </w:rPr>
        <w:t>eyes (1)</w:t>
      </w:r>
      <w:r w:rsidRPr="00CD3B78">
        <w:rPr>
          <w:rFonts w:ascii="Arial" w:hAnsi="Arial" w:cs="Arial"/>
          <w:color w:val="000000" w:themeColor="text1"/>
        </w:rPr>
        <w:t xml:space="preserve">. </w:t>
      </w:r>
    </w:p>
    <w:p w:rsidR="00AE111F" w:rsidRPr="00C25076" w:rsidRDefault="00AE111F" w:rsidP="00AE111F">
      <w:pPr>
        <w:tabs>
          <w:tab w:val="left" w:pos="0"/>
          <w:tab w:val="left" w:pos="426"/>
          <w:tab w:val="left" w:pos="10773"/>
        </w:tabs>
        <w:spacing w:line="360" w:lineRule="auto"/>
        <w:ind w:left="851" w:right="27"/>
        <w:jc w:val="center"/>
        <w:rPr>
          <w:noProof/>
        </w:rPr>
      </w:pPr>
      <w:r w:rsidRPr="00AE111F">
        <w:drawing>
          <wp:inline distT="0" distB="0" distL="0" distR="0">
            <wp:extent cx="4415779" cy="2352675"/>
            <wp:effectExtent l="19050" t="0" r="3821" b="0"/>
            <wp:docPr id="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38" cy="235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76" w:rsidRPr="00D54C44" w:rsidRDefault="00C25076" w:rsidP="00C25076">
      <w:pPr>
        <w:pStyle w:val="Prrafodelista"/>
        <w:tabs>
          <w:tab w:val="left" w:pos="0"/>
          <w:tab w:val="left" w:pos="426"/>
          <w:tab w:val="left" w:pos="10773"/>
        </w:tabs>
        <w:spacing w:line="360" w:lineRule="auto"/>
        <w:ind w:left="1211" w:right="27"/>
        <w:jc w:val="both"/>
        <w:rPr>
          <w:noProof/>
        </w:rPr>
      </w:pPr>
    </w:p>
    <w:p w:rsidR="003C32C6" w:rsidRPr="00AE74A9" w:rsidRDefault="003C32C6" w:rsidP="003C32C6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bookmarkStart w:id="0" w:name="_GoBack"/>
      <w:r w:rsidRPr="00AE74A9">
        <w:rPr>
          <w:rFonts w:ascii="Arial" w:hAnsi="Arial" w:cs="Arial"/>
          <w:color w:val="000000" w:themeColor="text1"/>
          <w:sz w:val="24"/>
        </w:rPr>
        <w:t>Según edades</w:t>
      </w:r>
      <w:r w:rsidR="007E12D3">
        <w:rPr>
          <w:rFonts w:ascii="Arial" w:hAnsi="Arial" w:cs="Arial"/>
          <w:color w:val="000000" w:themeColor="text1"/>
          <w:sz w:val="24"/>
        </w:rPr>
        <w:t xml:space="preserve"> 1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AE74A9">
        <w:rPr>
          <w:rFonts w:ascii="Arial" w:hAnsi="Arial" w:cs="Arial"/>
          <w:color w:val="000000" w:themeColor="text1"/>
          <w:sz w:val="24"/>
        </w:rPr>
        <w:t>≤ de 18 años (0 Lactante</w:t>
      </w:r>
      <w:proofErr w:type="gramStart"/>
      <w:r w:rsidRPr="00AE74A9">
        <w:rPr>
          <w:rFonts w:ascii="Arial" w:hAnsi="Arial" w:cs="Arial"/>
          <w:color w:val="000000" w:themeColor="text1"/>
          <w:sz w:val="24"/>
        </w:rPr>
        <w:t>),</w:t>
      </w:r>
      <w:proofErr w:type="gramEnd"/>
      <w:r w:rsidR="007E12D3">
        <w:rPr>
          <w:rFonts w:ascii="Arial" w:hAnsi="Arial" w:cs="Arial"/>
          <w:color w:val="000000" w:themeColor="text1"/>
          <w:sz w:val="24"/>
        </w:rPr>
        <w:t>5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AE74A9">
        <w:rPr>
          <w:rFonts w:ascii="Arial" w:hAnsi="Arial" w:cs="Arial"/>
          <w:color w:val="000000" w:themeColor="text1"/>
          <w:sz w:val="24"/>
        </w:rPr>
        <w:t xml:space="preserve">entre 19 y 59 años y </w:t>
      </w:r>
      <w:r w:rsidR="007E12D3">
        <w:rPr>
          <w:rFonts w:ascii="Arial" w:hAnsi="Arial" w:cs="Arial"/>
          <w:color w:val="000000" w:themeColor="text1"/>
          <w:sz w:val="24"/>
        </w:rPr>
        <w:t xml:space="preserve">3 </w:t>
      </w:r>
      <w:r w:rsidRPr="00AE74A9">
        <w:rPr>
          <w:rFonts w:ascii="Arial" w:hAnsi="Arial" w:cs="Arial"/>
          <w:color w:val="000000" w:themeColor="text1"/>
          <w:sz w:val="24"/>
        </w:rPr>
        <w:t>de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AE74A9">
        <w:rPr>
          <w:rFonts w:ascii="Arial" w:hAnsi="Arial" w:cs="Arial"/>
          <w:color w:val="000000" w:themeColor="text1"/>
          <w:sz w:val="24"/>
        </w:rPr>
        <w:t>60 y más.</w:t>
      </w:r>
    </w:p>
    <w:p w:rsidR="003C32C6" w:rsidRPr="003C32C6" w:rsidRDefault="003C32C6" w:rsidP="003C32C6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</w:rPr>
      </w:pPr>
      <w:r w:rsidRPr="008F0C81">
        <w:rPr>
          <w:rFonts w:ascii="Arial" w:hAnsi="Arial" w:cs="Arial"/>
          <w:color w:val="000000" w:themeColor="text1"/>
        </w:rPr>
        <w:t xml:space="preserve">Se reportan </w:t>
      </w:r>
      <w:r w:rsidR="007E12D3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</w:t>
      </w:r>
      <w:r w:rsidRPr="008F0C81">
        <w:rPr>
          <w:rFonts w:ascii="Arial" w:hAnsi="Arial" w:cs="Arial"/>
          <w:color w:val="000000" w:themeColor="text1"/>
        </w:rPr>
        <w:t>casos vacunados, el</w:t>
      </w:r>
      <w:r w:rsidR="007E12D3">
        <w:rPr>
          <w:rFonts w:ascii="Arial" w:hAnsi="Arial" w:cs="Arial"/>
          <w:color w:val="000000" w:themeColor="text1"/>
        </w:rPr>
        <w:t xml:space="preserve"> 77,8</w:t>
      </w:r>
      <w:r>
        <w:rPr>
          <w:rFonts w:ascii="Arial" w:hAnsi="Arial" w:cs="Arial"/>
          <w:color w:val="000000" w:themeColor="text1"/>
        </w:rPr>
        <w:t xml:space="preserve"> </w:t>
      </w:r>
      <w:r w:rsidRPr="008F0C81">
        <w:rPr>
          <w:rFonts w:ascii="Arial" w:hAnsi="Arial" w:cs="Arial"/>
          <w:color w:val="000000" w:themeColor="text1"/>
        </w:rPr>
        <w:t xml:space="preserve">% de los confirmados del </w:t>
      </w:r>
      <w:proofErr w:type="spellStart"/>
      <w:r w:rsidRPr="008F0C81">
        <w:rPr>
          <w:rFonts w:ascii="Arial" w:hAnsi="Arial" w:cs="Arial"/>
          <w:color w:val="000000" w:themeColor="text1"/>
        </w:rPr>
        <w:t>dia</w:t>
      </w:r>
      <w:proofErr w:type="spellEnd"/>
      <w:r w:rsidRPr="008F0C81">
        <w:rPr>
          <w:rFonts w:ascii="Arial" w:hAnsi="Arial" w:cs="Arial"/>
          <w:color w:val="000000" w:themeColor="text1"/>
        </w:rPr>
        <w:t xml:space="preserve">. </w:t>
      </w:r>
    </w:p>
    <w:p w:rsidR="00DF69B7" w:rsidRPr="009755EB" w:rsidRDefault="006A2192" w:rsidP="003C32C6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9755EB">
        <w:rPr>
          <w:rFonts w:ascii="Arial" w:hAnsi="Arial" w:cs="Arial"/>
          <w:kern w:val="24"/>
        </w:rPr>
        <w:t>S</w:t>
      </w:r>
      <w:r w:rsidR="00CC5449" w:rsidRPr="009755EB">
        <w:rPr>
          <w:rFonts w:ascii="Arial" w:hAnsi="Arial" w:cs="Arial"/>
          <w:kern w:val="24"/>
        </w:rPr>
        <w:t>e report</w:t>
      </w:r>
      <w:r w:rsidRPr="009755EB">
        <w:rPr>
          <w:rFonts w:ascii="Arial" w:hAnsi="Arial" w:cs="Arial"/>
          <w:kern w:val="24"/>
        </w:rPr>
        <w:t xml:space="preserve">a </w:t>
      </w:r>
      <w:r w:rsidR="009755EB" w:rsidRPr="009755EB">
        <w:rPr>
          <w:rFonts w:ascii="Arial" w:hAnsi="Arial" w:cs="Arial"/>
          <w:kern w:val="24"/>
        </w:rPr>
        <w:t>3</w:t>
      </w:r>
      <w:r w:rsidR="00A04012" w:rsidRPr="009755EB">
        <w:rPr>
          <w:rFonts w:ascii="Arial" w:hAnsi="Arial" w:cs="Arial"/>
          <w:kern w:val="24"/>
        </w:rPr>
        <w:t xml:space="preserve"> </w:t>
      </w:r>
      <w:r w:rsidR="008E3449" w:rsidRPr="009755EB">
        <w:rPr>
          <w:rFonts w:ascii="Arial" w:hAnsi="Arial" w:cs="Arial"/>
          <w:kern w:val="24"/>
        </w:rPr>
        <w:t>c</w:t>
      </w:r>
      <w:r w:rsidR="009A0411" w:rsidRPr="009755EB">
        <w:rPr>
          <w:rFonts w:ascii="Arial" w:hAnsi="Arial" w:cs="Arial"/>
          <w:kern w:val="24"/>
        </w:rPr>
        <w:t xml:space="preserve">aso grave, </w:t>
      </w:r>
      <w:r w:rsidR="00576D35" w:rsidRPr="009755EB">
        <w:rPr>
          <w:rFonts w:ascii="Arial" w:hAnsi="Arial" w:cs="Arial"/>
          <w:kern w:val="24"/>
        </w:rPr>
        <w:t>0</w:t>
      </w:r>
      <w:r w:rsidR="00A04012" w:rsidRPr="009755EB">
        <w:rPr>
          <w:rFonts w:ascii="Arial" w:hAnsi="Arial" w:cs="Arial"/>
          <w:kern w:val="24"/>
        </w:rPr>
        <w:t xml:space="preserve"> </w:t>
      </w:r>
      <w:r w:rsidR="009A0411" w:rsidRPr="009755EB">
        <w:rPr>
          <w:rFonts w:ascii="Arial" w:hAnsi="Arial" w:cs="Arial"/>
          <w:kern w:val="24"/>
        </w:rPr>
        <w:t>crítico</w:t>
      </w:r>
      <w:r w:rsidR="00300A3E" w:rsidRPr="009755EB">
        <w:rPr>
          <w:rFonts w:ascii="Arial" w:hAnsi="Arial" w:cs="Arial"/>
          <w:kern w:val="24"/>
        </w:rPr>
        <w:t>s</w:t>
      </w:r>
      <w:r w:rsidR="009A0411" w:rsidRPr="009755EB">
        <w:rPr>
          <w:rFonts w:ascii="Arial" w:hAnsi="Arial" w:cs="Arial"/>
          <w:kern w:val="24"/>
        </w:rPr>
        <w:t xml:space="preserve">,  </w:t>
      </w:r>
      <w:r w:rsidR="00576D35" w:rsidRPr="009755EB">
        <w:rPr>
          <w:rFonts w:ascii="Arial" w:hAnsi="Arial" w:cs="Arial"/>
          <w:kern w:val="24"/>
        </w:rPr>
        <w:t xml:space="preserve">0 </w:t>
      </w:r>
      <w:r w:rsidR="009A0411" w:rsidRPr="009755EB">
        <w:rPr>
          <w:rFonts w:ascii="Arial" w:hAnsi="Arial" w:cs="Arial"/>
          <w:kern w:val="24"/>
        </w:rPr>
        <w:t>ventilado</w:t>
      </w:r>
      <w:r w:rsidR="00300A3E" w:rsidRPr="009755EB">
        <w:rPr>
          <w:rFonts w:ascii="Arial" w:hAnsi="Arial" w:cs="Arial"/>
          <w:kern w:val="24"/>
        </w:rPr>
        <w:t>s</w:t>
      </w:r>
      <w:r w:rsidR="009A0411" w:rsidRPr="009755EB">
        <w:rPr>
          <w:rFonts w:ascii="Arial" w:hAnsi="Arial" w:cs="Arial"/>
          <w:kern w:val="24"/>
        </w:rPr>
        <w:t xml:space="preserve">. </w:t>
      </w:r>
    </w:p>
    <w:p w:rsidR="009A0411" w:rsidRPr="009755EB" w:rsidRDefault="004A78A9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9755EB">
        <w:rPr>
          <w:rFonts w:ascii="Arial" w:hAnsi="Arial" w:cs="Arial"/>
          <w:kern w:val="24"/>
        </w:rPr>
        <w:t>No s</w:t>
      </w:r>
      <w:r w:rsidR="00576D35" w:rsidRPr="009755EB">
        <w:rPr>
          <w:rFonts w:ascii="Arial" w:hAnsi="Arial" w:cs="Arial"/>
          <w:kern w:val="24"/>
        </w:rPr>
        <w:t xml:space="preserve">e </w:t>
      </w:r>
      <w:r w:rsidR="006A0C9E" w:rsidRPr="009755EB">
        <w:rPr>
          <w:rFonts w:ascii="Arial" w:hAnsi="Arial" w:cs="Arial"/>
          <w:kern w:val="24"/>
        </w:rPr>
        <w:t>reporta</w:t>
      </w:r>
      <w:r w:rsidRPr="009755EB">
        <w:rPr>
          <w:rFonts w:ascii="Arial" w:hAnsi="Arial" w:cs="Arial"/>
          <w:kern w:val="24"/>
        </w:rPr>
        <w:t>n</w:t>
      </w:r>
      <w:r w:rsidR="006A0C9E" w:rsidRPr="009755EB">
        <w:rPr>
          <w:rFonts w:ascii="Arial" w:hAnsi="Arial" w:cs="Arial"/>
          <w:kern w:val="24"/>
        </w:rPr>
        <w:t xml:space="preserve"> fallecido</w:t>
      </w:r>
      <w:r w:rsidRPr="009755EB">
        <w:rPr>
          <w:rFonts w:ascii="Arial" w:hAnsi="Arial" w:cs="Arial"/>
          <w:kern w:val="24"/>
        </w:rPr>
        <w:t>s</w:t>
      </w:r>
      <w:r w:rsidR="009A0411" w:rsidRPr="009755EB">
        <w:rPr>
          <w:rFonts w:ascii="Arial" w:hAnsi="Arial" w:cs="Arial"/>
          <w:kern w:val="24"/>
        </w:rPr>
        <w:t>.</w:t>
      </w:r>
      <w:r w:rsidR="009A0411" w:rsidRPr="009755EB">
        <w:rPr>
          <w:rFonts w:ascii="Arial" w:eastAsia="+mn-ea" w:hAnsi="Arial" w:cs="Arial"/>
          <w:kern w:val="24"/>
        </w:rPr>
        <w:t xml:space="preserve"> Se acumulan  5</w:t>
      </w:r>
      <w:r w:rsidR="000077E2" w:rsidRPr="009755EB">
        <w:rPr>
          <w:rFonts w:ascii="Arial" w:eastAsia="+mn-ea" w:hAnsi="Arial" w:cs="Arial"/>
          <w:kern w:val="24"/>
        </w:rPr>
        <w:t>4</w:t>
      </w:r>
      <w:r w:rsidR="00576D35" w:rsidRPr="009755EB">
        <w:rPr>
          <w:rFonts w:ascii="Arial" w:eastAsia="+mn-ea" w:hAnsi="Arial" w:cs="Arial"/>
          <w:kern w:val="24"/>
        </w:rPr>
        <w:t>7</w:t>
      </w:r>
      <w:r w:rsidR="009A0411" w:rsidRPr="009755EB">
        <w:rPr>
          <w:rFonts w:ascii="Arial" w:eastAsia="+mn-ea" w:hAnsi="Arial" w:cs="Arial"/>
          <w:kern w:val="24"/>
        </w:rPr>
        <w:t xml:space="preserve"> fallecidos. Letalidad total de 0.7</w:t>
      </w:r>
      <w:r w:rsidR="00576D35" w:rsidRPr="009755EB">
        <w:rPr>
          <w:rFonts w:ascii="Arial" w:eastAsia="+mn-ea" w:hAnsi="Arial" w:cs="Arial"/>
          <w:kern w:val="24"/>
        </w:rPr>
        <w:t>3</w:t>
      </w:r>
      <w:r w:rsidR="009A0411" w:rsidRPr="009755EB">
        <w:rPr>
          <w:rFonts w:ascii="Arial" w:eastAsia="+mn-ea" w:hAnsi="Arial" w:cs="Arial"/>
          <w:kern w:val="24"/>
        </w:rPr>
        <w:t xml:space="preserve"> %, tasa de mortalidad  </w:t>
      </w:r>
      <w:r w:rsidR="000077E2" w:rsidRPr="009755EB">
        <w:rPr>
          <w:rFonts w:ascii="Arial" w:eastAsia="+mn-ea" w:hAnsi="Arial" w:cs="Arial"/>
          <w:kern w:val="24"/>
        </w:rPr>
        <w:t>75.</w:t>
      </w:r>
      <w:r w:rsidR="006A2192" w:rsidRPr="009755EB">
        <w:rPr>
          <w:rFonts w:ascii="Arial" w:eastAsia="+mn-ea" w:hAnsi="Arial" w:cs="Arial"/>
          <w:kern w:val="24"/>
        </w:rPr>
        <w:t>7</w:t>
      </w:r>
      <w:r w:rsidR="009A0411" w:rsidRPr="009755EB">
        <w:rPr>
          <w:rFonts w:ascii="Arial" w:eastAsia="+mn-ea" w:hAnsi="Arial" w:cs="Arial"/>
          <w:kern w:val="24"/>
        </w:rPr>
        <w:t xml:space="preserve">  x 100 000 </w:t>
      </w:r>
      <w:proofErr w:type="spellStart"/>
      <w:r w:rsidR="009A0411" w:rsidRPr="009755EB">
        <w:rPr>
          <w:rFonts w:ascii="Arial" w:eastAsia="+mn-ea" w:hAnsi="Arial" w:cs="Arial"/>
          <w:kern w:val="24"/>
        </w:rPr>
        <w:t>hab</w:t>
      </w:r>
      <w:proofErr w:type="spellEnd"/>
      <w:r w:rsidR="009A0411" w:rsidRPr="009755EB">
        <w:rPr>
          <w:rFonts w:ascii="Arial" w:eastAsia="+mn-ea" w:hAnsi="Arial" w:cs="Arial"/>
          <w:kern w:val="24"/>
        </w:rPr>
        <w:t xml:space="preserve">. </w:t>
      </w:r>
    </w:p>
    <w:bookmarkEnd w:id="0"/>
    <w:p w:rsidR="00B56B06" w:rsidRPr="006F72FD" w:rsidRDefault="00982AA8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EN LOS ÚLTIMOS 14</w:t>
      </w:r>
      <w:r w:rsidR="00B56B06" w:rsidRPr="006F72FD">
        <w:rPr>
          <w:rFonts w:ascii="Arial" w:hAnsi="Arial" w:cs="Arial"/>
          <w:b/>
          <w:color w:val="000000" w:themeColor="text1"/>
          <w:sz w:val="24"/>
          <w:u w:val="single"/>
        </w:rPr>
        <w:t xml:space="preserve"> DÍAS</w:t>
      </w:r>
    </w:p>
    <w:p w:rsidR="004941F0" w:rsidRPr="006F72FD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72F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Se diagnostican </w:t>
      </w:r>
      <w:r w:rsidR="00276903" w:rsidRPr="006F72FD">
        <w:rPr>
          <w:rFonts w:ascii="Arial" w:hAnsi="Arial" w:cs="Arial"/>
          <w:color w:val="000000" w:themeColor="text1"/>
          <w:sz w:val="24"/>
          <w:szCs w:val="24"/>
        </w:rPr>
        <w:t>1</w:t>
      </w:r>
      <w:r w:rsidR="00982AA8">
        <w:rPr>
          <w:rFonts w:ascii="Arial" w:hAnsi="Arial" w:cs="Arial"/>
          <w:color w:val="000000" w:themeColor="text1"/>
          <w:sz w:val="24"/>
          <w:szCs w:val="24"/>
        </w:rPr>
        <w:t>25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6F72FD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1566">
        <w:rPr>
          <w:rFonts w:ascii="Arial" w:hAnsi="Arial" w:cs="Arial"/>
          <w:color w:val="000000" w:themeColor="text1"/>
          <w:sz w:val="24"/>
          <w:szCs w:val="24"/>
        </w:rPr>
        <w:t>17,3</w:t>
      </w:r>
      <w:r w:rsidR="00164F9B" w:rsidRPr="006F72FD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 xml:space="preserve"> 100 000 </w:t>
      </w:r>
      <w:proofErr w:type="spellStart"/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>. (</w:t>
      </w:r>
      <w:proofErr w:type="gramStart"/>
      <w:r w:rsidR="00431566">
        <w:rPr>
          <w:rFonts w:ascii="Arial" w:hAnsi="Arial" w:cs="Arial"/>
          <w:color w:val="000000" w:themeColor="text1"/>
          <w:sz w:val="24"/>
          <w:szCs w:val="24"/>
        </w:rPr>
        <w:t>inferior</w:t>
      </w:r>
      <w:proofErr w:type="gramEnd"/>
      <w:r w:rsidR="004315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proofErr w:type="spellStart"/>
      <w:r w:rsidRPr="006F72FD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de ayer)</w:t>
      </w:r>
    </w:p>
    <w:tbl>
      <w:tblPr>
        <w:tblW w:w="6707" w:type="dxa"/>
        <w:jc w:val="center"/>
        <w:tblInd w:w="-880" w:type="dxa"/>
        <w:tblCellMar>
          <w:left w:w="70" w:type="dxa"/>
          <w:right w:w="70" w:type="dxa"/>
        </w:tblCellMar>
        <w:tblLook w:val="04A0"/>
      </w:tblPr>
      <w:tblGrid>
        <w:gridCol w:w="2086"/>
        <w:gridCol w:w="1121"/>
        <w:gridCol w:w="984"/>
        <w:gridCol w:w="1134"/>
        <w:gridCol w:w="1382"/>
      </w:tblGrid>
      <w:tr w:rsidR="008076C2" w:rsidRPr="008076C2" w:rsidTr="00F1384F">
        <w:trPr>
          <w:trHeight w:val="303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MUNICIPIOS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TOTAL ULTIMOS 14 DIAS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AUTOCTONOS ULTIMOS 14 DIAS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 xml:space="preserve">CASOS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TASAS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 xml:space="preserve">CASOS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TASAS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MATANZAS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30,0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CARDENAS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6,3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MARTI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0,0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COLON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14,2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PERICO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13,2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JOVELLANOS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12,1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01340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P</w:t>
            </w:r>
            <w:r w:rsidR="0001340B">
              <w:rPr>
                <w:rFonts w:cs="Calibri"/>
                <w:b/>
                <w:bCs/>
                <w:color w:val="000000"/>
              </w:rPr>
              <w:t>.</w:t>
            </w:r>
            <w:r w:rsidRPr="008076C2">
              <w:rPr>
                <w:rFonts w:cs="Calibri"/>
                <w:b/>
                <w:bCs/>
                <w:color w:val="000000"/>
              </w:rPr>
              <w:t>BETANCOURT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0,0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LIMONAR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0,0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UNION DE REYES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8,5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01340B" w:rsidP="0001340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C.</w:t>
            </w:r>
            <w:r w:rsidR="008076C2" w:rsidRPr="008076C2">
              <w:rPr>
                <w:rFonts w:cs="Calibri"/>
                <w:b/>
                <w:bCs/>
                <w:color w:val="000000"/>
              </w:rPr>
              <w:t>DE ZAPATA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182,7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JAGUEY GRANDE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16,2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CALIMETE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32,5</w:t>
            </w:r>
          </w:p>
        </w:tc>
      </w:tr>
      <w:tr w:rsidR="008076C2" w:rsidRPr="008076C2" w:rsidTr="00F1384F">
        <w:trPr>
          <w:trHeight w:val="14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LOS ARABOS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6C2">
              <w:rPr>
                <w:rFonts w:cs="Calibri"/>
                <w:color w:val="00000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12,8</w:t>
            </w:r>
          </w:p>
        </w:tc>
      </w:tr>
      <w:tr w:rsidR="008076C2" w:rsidRPr="008076C2" w:rsidTr="00F1384F">
        <w:trPr>
          <w:trHeight w:val="70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TOTAL PROVINCIAL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u w:val="single"/>
              </w:rPr>
            </w:pPr>
            <w:r w:rsidRPr="008076C2">
              <w:rPr>
                <w:rFonts w:cs="Calibri"/>
                <w:b/>
                <w:bCs/>
                <w:color w:val="000000"/>
                <w:u w:val="single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076C2">
              <w:rPr>
                <w:rFonts w:cs="Calibri"/>
                <w:b/>
                <w:bCs/>
                <w:color w:val="000000"/>
              </w:rPr>
              <w:t>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076C2" w:rsidRPr="008076C2" w:rsidRDefault="008076C2" w:rsidP="008076C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u w:val="single"/>
              </w:rPr>
            </w:pPr>
            <w:r w:rsidRPr="008076C2">
              <w:rPr>
                <w:rFonts w:cs="Calibri"/>
                <w:b/>
                <w:bCs/>
                <w:color w:val="000000"/>
                <w:u w:val="single"/>
              </w:rPr>
              <w:t>17,3</w:t>
            </w:r>
          </w:p>
        </w:tc>
      </w:tr>
    </w:tbl>
    <w:p w:rsidR="0066548C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>De l</w:t>
      </w:r>
      <w:r w:rsidR="00B675DA" w:rsidRPr="00D53E44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provincia,  1</w:t>
      </w:r>
      <w:r w:rsidR="00D67D27">
        <w:rPr>
          <w:rFonts w:ascii="Arial" w:eastAsia="+mn-ea" w:hAnsi="Arial" w:cs="Arial"/>
          <w:color w:val="000000" w:themeColor="text1"/>
          <w:kern w:val="24"/>
          <w:sz w:val="24"/>
        </w:rPr>
        <w:t>3</w:t>
      </w:r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casos autóctonos en los últimos 15 </w:t>
      </w:r>
      <w:proofErr w:type="spellStart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por </w:t>
      </w:r>
    </w:p>
    <w:p w:rsidR="0066548C" w:rsidRDefault="0066548C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proofErr w:type="gramStart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>encima</w:t>
      </w:r>
      <w:proofErr w:type="gramEnd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de la provincial.</w:t>
      </w:r>
    </w:p>
    <w:p w:rsidR="004E1ADF" w:rsidRPr="00D53E44" w:rsidRDefault="00F1384F" w:rsidP="0066548C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30414F">
        <w:rPr>
          <w:szCs w:val="24"/>
        </w:rPr>
        <w:drawing>
          <wp:inline distT="0" distB="0" distL="0" distR="0">
            <wp:extent cx="4667250" cy="4391081"/>
            <wp:effectExtent l="19050" t="0" r="0" b="0"/>
            <wp:docPr id="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51" cy="44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9B" w:rsidRPr="00961C3A" w:rsidRDefault="00B1729B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548C" w:rsidRDefault="0066548C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3E8C" w:rsidRPr="0090512E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12E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863E8C" w:rsidRPr="0090512E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90512E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75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5</w:t>
      </w:r>
      <w:r w:rsidR="00D01920">
        <w:rPr>
          <w:rFonts w:ascii="Arial" w:hAnsi="Arial" w:cs="Arial"/>
          <w:color w:val="000000" w:themeColor="text1"/>
          <w:sz w:val="24"/>
          <w:szCs w:val="24"/>
        </w:rPr>
        <w:t>39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104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7</w:t>
      </w:r>
      <w:r w:rsidR="00D01920">
        <w:rPr>
          <w:rFonts w:ascii="Arial" w:hAnsi="Arial" w:cs="Arial"/>
          <w:color w:val="000000" w:themeColor="text1"/>
          <w:sz w:val="24"/>
          <w:szCs w:val="24"/>
        </w:rPr>
        <w:t>4</w:t>
      </w:r>
      <w:r w:rsidR="00D02259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D01920">
        <w:rPr>
          <w:rFonts w:ascii="Arial" w:hAnsi="Arial" w:cs="Arial"/>
          <w:color w:val="000000" w:themeColor="text1"/>
          <w:sz w:val="24"/>
          <w:szCs w:val="24"/>
        </w:rPr>
        <w:t>4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x100 000</w:t>
      </w:r>
      <w:r w:rsidR="001D32A8" w:rsidRPr="009051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32A8" w:rsidRPr="0090512E">
        <w:rPr>
          <w:rFonts w:ascii="Arial" w:hAnsi="Arial" w:cs="Arial"/>
          <w:color w:val="000000" w:themeColor="text1"/>
          <w:sz w:val="24"/>
          <w:szCs w:val="24"/>
        </w:rPr>
        <w:t>hab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.Esto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 representa el </w:t>
      </w:r>
      <w:r w:rsidR="00192001" w:rsidRPr="0090512E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357FF0" w:rsidRPr="0090512E">
        <w:rPr>
          <w:rFonts w:ascii="Arial" w:hAnsi="Arial" w:cs="Arial"/>
          <w:color w:val="000000" w:themeColor="text1"/>
          <w:sz w:val="24"/>
          <w:szCs w:val="24"/>
        </w:rPr>
        <w:t>5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74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8</w:t>
      </w:r>
      <w:r w:rsidR="00C81142">
        <w:rPr>
          <w:rFonts w:ascii="Arial" w:hAnsi="Arial" w:cs="Arial"/>
          <w:color w:val="000000" w:themeColor="text1"/>
          <w:sz w:val="24"/>
          <w:szCs w:val="24"/>
        </w:rPr>
        <w:t>41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103</w:t>
      </w:r>
      <w:r w:rsidR="00265044" w:rsidRPr="0090512E">
        <w:rPr>
          <w:rFonts w:ascii="Arial" w:hAnsi="Arial" w:cs="Arial"/>
          <w:color w:val="000000" w:themeColor="text1"/>
          <w:sz w:val="24"/>
          <w:szCs w:val="24"/>
        </w:rPr>
        <w:t>7</w:t>
      </w:r>
      <w:r w:rsidR="007611B8">
        <w:rPr>
          <w:rFonts w:ascii="Arial" w:hAnsi="Arial" w:cs="Arial"/>
          <w:color w:val="000000" w:themeColor="text1"/>
          <w:sz w:val="24"/>
          <w:szCs w:val="24"/>
        </w:rPr>
        <w:t>7</w:t>
      </w:r>
      <w:r w:rsidR="004A765A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7611B8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="002A50FE" w:rsidRPr="0090512E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90512E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90512E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90512E">
        <w:rPr>
          <w:rFonts w:ascii="Arial" w:hAnsi="Arial" w:cs="Arial"/>
          <w:color w:val="000000" w:themeColor="text1"/>
          <w:sz w:val="24"/>
          <w:szCs w:val="24"/>
        </w:rPr>
        <w:t>.1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% del total de casos </w:t>
      </w:r>
      <w:proofErr w:type="spellStart"/>
      <w:r w:rsidRPr="0090512E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 19 que se han confirmado en la provincia en toda la epidemia.</w:t>
      </w:r>
    </w:p>
    <w:p w:rsidR="00AB4B5C" w:rsidRPr="005748E4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74</w:t>
      </w:r>
      <w:r w:rsidR="007611B8">
        <w:rPr>
          <w:rFonts w:ascii="Arial" w:eastAsia="+mn-ea" w:hAnsi="Arial" w:cs="Arial"/>
          <w:color w:val="000000" w:themeColor="text1"/>
          <w:kern w:val="24"/>
        </w:rPr>
        <w:t>212</w:t>
      </w:r>
      <w:r w:rsidR="001F1BE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5748E4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5748E4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5748E4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5748E4">
        <w:rPr>
          <w:rFonts w:ascii="Arial" w:eastAsia="+mn-ea" w:hAnsi="Arial" w:cs="Arial"/>
          <w:color w:val="000000" w:themeColor="text1"/>
          <w:kern w:val="24"/>
        </w:rPr>
        <w:t>autóctonos y</w:t>
      </w:r>
      <w:r w:rsidR="00E93BF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5748E4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5748E4">
        <w:rPr>
          <w:rFonts w:ascii="Arial" w:eastAsia="+mn-ea" w:hAnsi="Arial" w:cs="Arial"/>
          <w:color w:val="000000" w:themeColor="text1"/>
          <w:kern w:val="24"/>
        </w:rPr>
        <w:t>3</w:t>
      </w:r>
      <w:r w:rsidR="00096A5F">
        <w:rPr>
          <w:rFonts w:ascii="Arial" w:eastAsia="+mn-ea" w:hAnsi="Arial" w:cs="Arial"/>
          <w:color w:val="000000" w:themeColor="text1"/>
          <w:kern w:val="24"/>
        </w:rPr>
        <w:t>27</w:t>
      </w:r>
      <w:r w:rsidR="00E93BF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5748E4">
        <w:rPr>
          <w:rFonts w:ascii="Arial" w:eastAsia="+mn-ea" w:hAnsi="Arial" w:cs="Arial"/>
          <w:color w:val="000000" w:themeColor="text1"/>
          <w:kern w:val="24"/>
        </w:rPr>
        <w:t>importados</w:t>
      </w:r>
      <w:proofErr w:type="gramStart"/>
      <w:r w:rsidR="00713EE3" w:rsidRPr="005748E4">
        <w:rPr>
          <w:rFonts w:ascii="Arial" w:eastAsia="+mn-ea" w:hAnsi="Arial" w:cs="Arial"/>
          <w:color w:val="000000" w:themeColor="text1"/>
          <w:kern w:val="24"/>
        </w:rPr>
        <w:t>.</w:t>
      </w:r>
      <w:r w:rsidR="00430561" w:rsidRPr="005748E4">
        <w:rPr>
          <w:rFonts w:ascii="Arial" w:eastAsia="+mn-ea" w:hAnsi="Arial" w:cs="Arial"/>
          <w:color w:val="000000" w:themeColor="text1"/>
          <w:kern w:val="24"/>
        </w:rPr>
        <w:t>(</w:t>
      </w:r>
      <w:proofErr w:type="gramEnd"/>
      <w:r w:rsidR="00430561" w:rsidRPr="005748E4">
        <w:rPr>
          <w:rFonts w:ascii="Arial" w:eastAsia="+mn-ea" w:hAnsi="Arial" w:cs="Arial"/>
          <w:color w:val="000000" w:themeColor="text1"/>
          <w:kern w:val="24"/>
        </w:rPr>
        <w:t>1.</w:t>
      </w:r>
      <w:r w:rsidR="00207FC5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5748E4">
        <w:rPr>
          <w:rFonts w:ascii="Arial" w:eastAsia="+mn-ea" w:hAnsi="Arial" w:cs="Arial"/>
          <w:color w:val="000000" w:themeColor="text1"/>
          <w:kern w:val="24"/>
        </w:rPr>
        <w:t>%)</w:t>
      </w:r>
    </w:p>
    <w:p w:rsidR="007F4842" w:rsidRPr="005748E4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821D0B" w:rsidRPr="005748E4">
        <w:rPr>
          <w:rFonts w:ascii="Arial" w:eastAsia="+mn-ea" w:hAnsi="Arial" w:cs="Arial"/>
          <w:color w:val="000000" w:themeColor="text1"/>
          <w:kern w:val="24"/>
        </w:rPr>
        <w:t>11.1</w:t>
      </w:r>
      <w:r w:rsidRPr="005748E4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5748E4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5748E4">
        <w:rPr>
          <w:rFonts w:ascii="Arial" w:eastAsia="+mn-ea" w:hAnsi="Arial" w:cs="Arial"/>
          <w:color w:val="000000" w:themeColor="text1"/>
          <w:kern w:val="24"/>
        </w:rPr>
        <w:t>a</w:t>
      </w:r>
      <w:r w:rsidRPr="005748E4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163BEB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="0078234D" w:rsidRPr="005748E4">
        <w:rPr>
          <w:rFonts w:ascii="Arial" w:eastAsia="+mn-ea" w:hAnsi="Arial" w:cs="Arial"/>
          <w:color w:val="000000" w:themeColor="text1"/>
          <w:kern w:val="24"/>
        </w:rPr>
        <w:t>4</w:t>
      </w:r>
      <w:r w:rsidR="00FF32EB">
        <w:rPr>
          <w:rFonts w:ascii="Arial" w:eastAsia="+mn-ea" w:hAnsi="Arial" w:cs="Arial"/>
          <w:color w:val="000000" w:themeColor="text1"/>
          <w:kern w:val="24"/>
        </w:rPr>
        <w:t>09</w:t>
      </w:r>
      <w:r w:rsidRPr="005748E4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5748E4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393</w:t>
      </w:r>
      <w:r w:rsidR="00FF32EB">
        <w:rPr>
          <w:rFonts w:ascii="Arial" w:eastAsia="+mn-ea" w:hAnsi="Arial" w:cs="Arial"/>
          <w:color w:val="000000" w:themeColor="text1"/>
          <w:kern w:val="24"/>
        </w:rPr>
        <w:t>74</w:t>
      </w:r>
      <w:r w:rsidR="00A8117E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5748E4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5748E4">
        <w:rPr>
          <w:rFonts w:ascii="Arial" w:eastAsia="+mn-ea" w:hAnsi="Arial" w:cs="Arial"/>
          <w:color w:val="000000" w:themeColor="text1"/>
          <w:kern w:val="24"/>
        </w:rPr>
        <w:t>52.</w:t>
      </w:r>
      <w:r w:rsidR="00FF32EB">
        <w:rPr>
          <w:rFonts w:ascii="Arial" w:eastAsia="+mn-ea" w:hAnsi="Arial" w:cs="Arial"/>
          <w:color w:val="000000" w:themeColor="text1"/>
          <w:kern w:val="24"/>
        </w:rPr>
        <w:t>2</w:t>
      </w:r>
      <w:r w:rsidR="007C3F1C" w:rsidRPr="005748E4">
        <w:rPr>
          <w:rFonts w:ascii="Arial" w:eastAsia="+mn-ea" w:hAnsi="Arial" w:cs="Arial"/>
          <w:color w:val="000000" w:themeColor="text1"/>
          <w:kern w:val="24"/>
        </w:rPr>
        <w:t>%), M</w:t>
      </w:r>
      <w:r w:rsidRPr="005748E4">
        <w:rPr>
          <w:rFonts w:ascii="Arial" w:eastAsia="+mn-ea" w:hAnsi="Arial" w:cs="Arial"/>
          <w:color w:val="000000" w:themeColor="text1"/>
          <w:kern w:val="24"/>
        </w:rPr>
        <w:t>asculino</w:t>
      </w:r>
      <w:r w:rsidR="00116438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361</w:t>
      </w:r>
      <w:r w:rsidR="00FF32EB">
        <w:rPr>
          <w:rFonts w:ascii="Arial" w:eastAsia="+mn-ea" w:hAnsi="Arial" w:cs="Arial"/>
          <w:color w:val="000000" w:themeColor="text1"/>
          <w:kern w:val="24"/>
        </w:rPr>
        <w:t>65</w:t>
      </w:r>
      <w:r w:rsidR="00691727" w:rsidRPr="005748E4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5748E4">
        <w:rPr>
          <w:rFonts w:ascii="Arial" w:eastAsia="+mn-ea" w:hAnsi="Arial" w:cs="Arial"/>
          <w:color w:val="000000" w:themeColor="text1"/>
          <w:kern w:val="24"/>
        </w:rPr>
        <w:t>47.</w:t>
      </w:r>
      <w:r w:rsidR="00BB33D6">
        <w:rPr>
          <w:rFonts w:ascii="Arial" w:eastAsia="+mn-ea" w:hAnsi="Arial" w:cs="Arial"/>
          <w:color w:val="000000" w:themeColor="text1"/>
          <w:kern w:val="24"/>
        </w:rPr>
        <w:t>9</w:t>
      </w:r>
      <w:r w:rsidRPr="005748E4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411B2B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411B2B">
        <w:rPr>
          <w:rFonts w:ascii="Arial" w:eastAsia="+mn-ea" w:hAnsi="Arial" w:cs="Arial"/>
          <w:color w:val="000000" w:themeColor="text1"/>
          <w:kern w:val="24"/>
        </w:rPr>
        <w:t>Se han reportado 12</w:t>
      </w:r>
      <w:r w:rsidR="00280F0F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="00411B2B" w:rsidRPr="00411B2B">
        <w:rPr>
          <w:rFonts w:ascii="Arial" w:eastAsia="+mn-ea" w:hAnsi="Arial" w:cs="Arial"/>
          <w:color w:val="000000" w:themeColor="text1"/>
          <w:kern w:val="24"/>
        </w:rPr>
        <w:t>9</w:t>
      </w:r>
      <w:r w:rsidR="00F05693" w:rsidRPr="00411B2B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411B2B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411B2B">
        <w:rPr>
          <w:rFonts w:ascii="Arial" w:eastAsia="+mn-ea" w:hAnsi="Arial" w:cs="Arial"/>
          <w:color w:val="000000" w:themeColor="text1"/>
          <w:kern w:val="24"/>
        </w:rPr>
        <w:t>1</w:t>
      </w:r>
      <w:r w:rsidR="00574B0B" w:rsidRPr="00411B2B">
        <w:rPr>
          <w:rFonts w:ascii="Arial" w:eastAsia="+mn-ea" w:hAnsi="Arial" w:cs="Arial"/>
          <w:color w:val="000000" w:themeColor="text1"/>
          <w:kern w:val="24"/>
        </w:rPr>
        <w:t>3</w:t>
      </w:r>
      <w:r w:rsidR="006A4F01" w:rsidRPr="00411B2B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5E3F84" w:rsidRPr="00411B2B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411B2B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081260" w:rsidRPr="00411B2B">
        <w:rPr>
          <w:rFonts w:ascii="Arial" w:eastAsia="+mn-ea" w:hAnsi="Arial" w:cs="Arial"/>
          <w:color w:val="000000" w:themeColor="text1"/>
          <w:kern w:val="24"/>
        </w:rPr>
        <w:t>5</w:t>
      </w:r>
      <w:r w:rsidR="002215BB" w:rsidRPr="00411B2B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411B2B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Pr="00411B2B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411B2B">
        <w:rPr>
          <w:rFonts w:ascii="Arial" w:eastAsia="+mn-ea" w:hAnsi="Arial" w:cs="Arial"/>
          <w:color w:val="000000" w:themeColor="text1"/>
          <w:kern w:val="24"/>
        </w:rPr>
        <w:t>7</w:t>
      </w:r>
      <w:r w:rsidR="00574B0B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="00613B58" w:rsidRPr="00411B2B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24132C" w:rsidRDefault="007D7A87" w:rsidP="002829F8">
      <w:pPr>
        <w:tabs>
          <w:tab w:val="left" w:pos="2543"/>
        </w:tabs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D7A87">
        <w:rPr>
          <w:noProof/>
          <w:szCs w:val="24"/>
        </w:rPr>
        <w:drawing>
          <wp:inline distT="0" distB="0" distL="0" distR="0">
            <wp:extent cx="5724525" cy="10477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4" w:rsidRPr="00E62FE3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E62FE3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E62FE3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990175" w:rsidRPr="00E62FE3">
        <w:rPr>
          <w:rFonts w:ascii="Arial" w:eastAsia="+mn-ea" w:hAnsi="Arial" w:cs="Arial"/>
          <w:color w:val="000000" w:themeColor="text1"/>
          <w:kern w:val="24"/>
          <w:sz w:val="24"/>
        </w:rPr>
        <w:t>Se acumulan 21 eventos, (13 en población abierta, 5 en centro de trabajo y 3 en instituciones de salud)</w:t>
      </w:r>
      <w:r w:rsidR="00990175" w:rsidRPr="00E62FE3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E62FE3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392E06" w:rsidRPr="00E62FE3">
        <w:rPr>
          <w:rFonts w:ascii="Arial" w:hAnsi="Arial" w:cs="Arial"/>
          <w:color w:val="000000" w:themeColor="text1"/>
          <w:sz w:val="24"/>
          <w:szCs w:val="24"/>
        </w:rPr>
        <w:t>4</w:t>
      </w:r>
      <w:r w:rsidR="00BB33D6">
        <w:rPr>
          <w:rFonts w:ascii="Arial" w:hAnsi="Arial" w:cs="Arial"/>
          <w:color w:val="000000" w:themeColor="text1"/>
          <w:sz w:val="24"/>
          <w:szCs w:val="24"/>
        </w:rPr>
        <w:t>5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 </w:t>
      </w:r>
      <w:r w:rsidR="00CC5113">
        <w:rPr>
          <w:rFonts w:ascii="Arial" w:hAnsi="Arial" w:cs="Arial"/>
          <w:color w:val="000000" w:themeColor="text1"/>
          <w:sz w:val="24"/>
          <w:szCs w:val="24"/>
        </w:rPr>
        <w:t>146</w:t>
      </w:r>
      <w:r w:rsidR="0058026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casos confirmados, de ellos </w:t>
      </w:r>
      <w:r w:rsidR="00235CA3">
        <w:rPr>
          <w:rFonts w:ascii="Arial" w:hAnsi="Arial" w:cs="Arial"/>
          <w:color w:val="000000" w:themeColor="text1"/>
          <w:sz w:val="24"/>
          <w:szCs w:val="24"/>
        </w:rPr>
        <w:t>15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 son considerados preocupantes.</w:t>
      </w:r>
      <w:r w:rsidR="001C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62F8">
        <w:rPr>
          <w:rFonts w:ascii="Arial" w:hAnsi="Arial" w:cs="Arial"/>
          <w:color w:val="000000" w:themeColor="text1"/>
          <w:sz w:val="24"/>
          <w:szCs w:val="24"/>
        </w:rPr>
        <w:t xml:space="preserve">De los 9 casos </w:t>
      </w:r>
      <w:r w:rsidR="009755EB">
        <w:rPr>
          <w:rFonts w:ascii="Arial" w:hAnsi="Arial" w:cs="Arial"/>
          <w:color w:val="000000" w:themeColor="text1"/>
          <w:sz w:val="24"/>
          <w:szCs w:val="24"/>
        </w:rPr>
        <w:t xml:space="preserve">confirmados del </w:t>
      </w:r>
      <w:proofErr w:type="spellStart"/>
      <w:r w:rsidR="009755EB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="009755EB">
        <w:rPr>
          <w:rFonts w:ascii="Arial" w:hAnsi="Arial" w:cs="Arial"/>
          <w:color w:val="000000" w:themeColor="text1"/>
          <w:sz w:val="24"/>
          <w:szCs w:val="24"/>
        </w:rPr>
        <w:t xml:space="preserve"> 3 corresponden a controles de foco preocupantes</w:t>
      </w:r>
      <w:r w:rsidR="009C0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5EB">
        <w:rPr>
          <w:rFonts w:ascii="Arial" w:hAnsi="Arial" w:cs="Arial"/>
          <w:color w:val="000000" w:themeColor="text1"/>
          <w:sz w:val="24"/>
          <w:szCs w:val="24"/>
        </w:rPr>
        <w:t>(Cayo Ramona-Cienaga de Zapata)</w:t>
      </w:r>
      <w:r w:rsidR="009C09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6CE6" w:rsidRDefault="001E27BF" w:rsidP="0072197F">
      <w:pPr>
        <w:spacing w:line="360" w:lineRule="auto"/>
        <w:ind w:left="357"/>
        <w:jc w:val="both"/>
        <w:rPr>
          <w:rFonts w:ascii="Arial" w:hAnsi="Arial" w:cs="Arial"/>
          <w:b/>
          <w:color w:val="FF0000"/>
          <w:sz w:val="24"/>
          <w:u w:val="single"/>
        </w:rPr>
      </w:pPr>
      <w:r w:rsidRPr="001E27BF">
        <w:drawing>
          <wp:inline distT="0" distB="0" distL="0" distR="0">
            <wp:extent cx="6581775" cy="2038350"/>
            <wp:effectExtent l="19050" t="0" r="9525" b="0"/>
            <wp:docPr id="2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617" cy="204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2C" w:rsidRPr="00EE7C3C" w:rsidRDefault="00D74999" w:rsidP="00B81681">
      <w:pPr>
        <w:spacing w:line="360" w:lineRule="auto"/>
        <w:ind w:left="357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0</w:t>
      </w:r>
      <w:r w:rsidR="00E10225" w:rsidRPr="00EE7C3C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EE7C3C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961C3A" w:rsidRDefault="00751DC4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 w:rsidRPr="00751DC4">
        <w:drawing>
          <wp:inline distT="0" distB="0" distL="0" distR="0">
            <wp:extent cx="3057525" cy="2124075"/>
            <wp:effectExtent l="19050" t="0" r="9525" b="0"/>
            <wp:docPr id="3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999" w:rsidRPr="00D74999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6C17B8">
        <w:rPr>
          <w:rFonts w:ascii="Arial" w:hAnsi="Arial" w:cs="Arial"/>
          <w:b/>
          <w:color w:val="FF0000"/>
          <w:sz w:val="24"/>
          <w:u w:val="single"/>
        </w:rPr>
        <w:t xml:space="preserve">      </w:t>
      </w:r>
      <w:r w:rsidR="00FA262D" w:rsidRPr="00FA262D">
        <w:drawing>
          <wp:inline distT="0" distB="0" distL="0" distR="0">
            <wp:extent cx="2867025" cy="2124075"/>
            <wp:effectExtent l="19050" t="0" r="9525" b="0"/>
            <wp:docPr id="3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41" cy="212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C3" w:rsidRPr="00961C3A" w:rsidRDefault="00AC791F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AC791F">
        <w:drawing>
          <wp:inline distT="0" distB="0" distL="0" distR="0">
            <wp:extent cx="3057525" cy="2338909"/>
            <wp:effectExtent l="19050" t="0" r="9525" b="0"/>
            <wp:docPr id="3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0E6" w:rsidRPr="003470E6">
        <w:rPr>
          <w:noProof/>
          <w:color w:val="FF0000"/>
        </w:rPr>
        <w:t xml:space="preserve"> </w:t>
      </w:r>
      <w:r w:rsidR="00C93099" w:rsidRPr="00C93099">
        <w:drawing>
          <wp:inline distT="0" distB="0" distL="0" distR="0">
            <wp:extent cx="3124200" cy="2695575"/>
            <wp:effectExtent l="19050" t="0" r="0" b="0"/>
            <wp:docPr id="3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961C3A" w:rsidRDefault="005C3729" w:rsidP="009348A0">
      <w:pPr>
        <w:rPr>
          <w:noProof/>
          <w:color w:val="FF0000"/>
        </w:rPr>
      </w:pPr>
      <w:r w:rsidRPr="005C3729">
        <w:drawing>
          <wp:inline distT="0" distB="0" distL="0" distR="0">
            <wp:extent cx="6858000" cy="2517307"/>
            <wp:effectExtent l="19050" t="0" r="0" b="0"/>
            <wp:docPr id="2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1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Default="000F36FB" w:rsidP="009348A0">
      <w:pPr>
        <w:rPr>
          <w:noProof/>
        </w:rPr>
      </w:pPr>
    </w:p>
    <w:p w:rsidR="00F04D50" w:rsidRPr="00961C3A" w:rsidRDefault="0072197F" w:rsidP="009348A0">
      <w:pPr>
        <w:rPr>
          <w:noProof/>
          <w:color w:val="FF0000"/>
        </w:rPr>
      </w:pPr>
      <w:r w:rsidRPr="0072197F">
        <w:lastRenderedPageBreak/>
        <w:drawing>
          <wp:inline distT="0" distB="0" distL="0" distR="0">
            <wp:extent cx="6858000" cy="7745422"/>
            <wp:effectExtent l="19050" t="0" r="0" b="0"/>
            <wp:docPr id="3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D50" w:rsidRPr="00961C3A" w:rsidSect="006538C8">
      <w:footerReference w:type="default" r:id="rId22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7F" w:rsidRDefault="0072197F" w:rsidP="00E27E51">
      <w:pPr>
        <w:spacing w:after="0" w:line="240" w:lineRule="auto"/>
      </w:pPr>
      <w:r>
        <w:separator/>
      </w:r>
    </w:p>
  </w:endnote>
  <w:endnote w:type="continuationSeparator" w:id="1">
    <w:p w:rsidR="0072197F" w:rsidRDefault="0072197F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7F" w:rsidRDefault="0072197F">
    <w:pPr>
      <w:pStyle w:val="Piedepgina"/>
      <w:jc w:val="right"/>
    </w:pPr>
    <w:fldSimple w:instr="PAGE   \* MERGEFORMAT">
      <w:r w:rsidR="002829F8">
        <w:rPr>
          <w:noProof/>
        </w:rPr>
        <w:t>2</w:t>
      </w:r>
    </w:fldSimple>
  </w:p>
  <w:p w:rsidR="0072197F" w:rsidRDefault="007219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7F" w:rsidRDefault="0072197F" w:rsidP="00E27E51">
      <w:pPr>
        <w:spacing w:after="0" w:line="240" w:lineRule="auto"/>
      </w:pPr>
      <w:r>
        <w:separator/>
      </w:r>
    </w:p>
  </w:footnote>
  <w:footnote w:type="continuationSeparator" w:id="1">
    <w:p w:rsidR="0072197F" w:rsidRDefault="0072197F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0"/>
    <w:footnote w:id="1"/>
  </w:footnotePr>
  <w:endnotePr>
    <w:endnote w:id="0"/>
    <w:endnote w:id="1"/>
  </w:endnotePr>
  <w:compat/>
  <w:rsids>
    <w:rsidRoot w:val="004752D7"/>
    <w:rsid w:val="00000879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C6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40"/>
    <w:rsid w:val="000B7393"/>
    <w:rsid w:val="000B7783"/>
    <w:rsid w:val="000B77CD"/>
    <w:rsid w:val="000B79A4"/>
    <w:rsid w:val="000B7B1C"/>
    <w:rsid w:val="000C0003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2CB1"/>
    <w:rsid w:val="000F3025"/>
    <w:rsid w:val="000F31DA"/>
    <w:rsid w:val="000F3652"/>
    <w:rsid w:val="000F36FB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7BF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07FC5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83"/>
    <w:rsid w:val="00213A93"/>
    <w:rsid w:val="00213BE3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1E58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B0F"/>
    <w:rsid w:val="002E6EE7"/>
    <w:rsid w:val="002E713A"/>
    <w:rsid w:val="002E72D4"/>
    <w:rsid w:val="002E74BB"/>
    <w:rsid w:val="002E7601"/>
    <w:rsid w:val="002E7857"/>
    <w:rsid w:val="002E7AA7"/>
    <w:rsid w:val="002E7E8A"/>
    <w:rsid w:val="002F038E"/>
    <w:rsid w:val="002F060B"/>
    <w:rsid w:val="002F0B38"/>
    <w:rsid w:val="002F0E57"/>
    <w:rsid w:val="002F1128"/>
    <w:rsid w:val="002F1146"/>
    <w:rsid w:val="002F1543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F7E"/>
    <w:rsid w:val="00352089"/>
    <w:rsid w:val="003526E3"/>
    <w:rsid w:val="003527D3"/>
    <w:rsid w:val="00352B8F"/>
    <w:rsid w:val="00352C32"/>
    <w:rsid w:val="0035305D"/>
    <w:rsid w:val="003542EC"/>
    <w:rsid w:val="0035496B"/>
    <w:rsid w:val="00354F6F"/>
    <w:rsid w:val="00355773"/>
    <w:rsid w:val="003557F6"/>
    <w:rsid w:val="00355DB7"/>
    <w:rsid w:val="0035632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2C6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A10"/>
    <w:rsid w:val="00465CA6"/>
    <w:rsid w:val="004663B8"/>
    <w:rsid w:val="0046650D"/>
    <w:rsid w:val="00466AA3"/>
    <w:rsid w:val="00466E19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F14"/>
    <w:rsid w:val="004E00AB"/>
    <w:rsid w:val="004E00C6"/>
    <w:rsid w:val="004E03B4"/>
    <w:rsid w:val="004E044F"/>
    <w:rsid w:val="004E12E8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A8E"/>
    <w:rsid w:val="00565AE1"/>
    <w:rsid w:val="00565D25"/>
    <w:rsid w:val="00565DCD"/>
    <w:rsid w:val="00565EFC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117"/>
    <w:rsid w:val="005D33A5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48C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749"/>
    <w:rsid w:val="00697CC8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969"/>
    <w:rsid w:val="00714E11"/>
    <w:rsid w:val="00714FD0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EF4"/>
    <w:rsid w:val="007307FB"/>
    <w:rsid w:val="0073091B"/>
    <w:rsid w:val="007312FE"/>
    <w:rsid w:val="00731629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DC4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74D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564"/>
    <w:rsid w:val="007A4CB1"/>
    <w:rsid w:val="007A4E05"/>
    <w:rsid w:val="007A4E8F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0F60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188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A02"/>
    <w:rsid w:val="008B5F19"/>
    <w:rsid w:val="008B5FE0"/>
    <w:rsid w:val="008B607B"/>
    <w:rsid w:val="008B60B4"/>
    <w:rsid w:val="008B6222"/>
    <w:rsid w:val="008B6A77"/>
    <w:rsid w:val="008B727B"/>
    <w:rsid w:val="008B748E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AF5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627"/>
    <w:rsid w:val="00951B16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5EB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994"/>
    <w:rsid w:val="009F3DFE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5CE"/>
    <w:rsid w:val="00A226DA"/>
    <w:rsid w:val="00A228E8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17E"/>
    <w:rsid w:val="00A81928"/>
    <w:rsid w:val="00A81C71"/>
    <w:rsid w:val="00A826B8"/>
    <w:rsid w:val="00A82A48"/>
    <w:rsid w:val="00A82A56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91F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531"/>
    <w:rsid w:val="00AD69E0"/>
    <w:rsid w:val="00AD728E"/>
    <w:rsid w:val="00AD7291"/>
    <w:rsid w:val="00AD7301"/>
    <w:rsid w:val="00AD7424"/>
    <w:rsid w:val="00AD7467"/>
    <w:rsid w:val="00AD756A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11F"/>
    <w:rsid w:val="00AE1362"/>
    <w:rsid w:val="00AE1EF3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3BC"/>
    <w:rsid w:val="00AE74A9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5B6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A48"/>
    <w:rsid w:val="00B3617A"/>
    <w:rsid w:val="00B363C8"/>
    <w:rsid w:val="00B364AD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CB4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3D6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AB7"/>
    <w:rsid w:val="00BE0BB1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855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42"/>
    <w:rsid w:val="00C81154"/>
    <w:rsid w:val="00C8137B"/>
    <w:rsid w:val="00C814BA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099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920"/>
    <w:rsid w:val="00D01C6E"/>
    <w:rsid w:val="00D01CE7"/>
    <w:rsid w:val="00D01D9A"/>
    <w:rsid w:val="00D0200C"/>
    <w:rsid w:val="00D02028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41D3"/>
    <w:rsid w:val="00D14412"/>
    <w:rsid w:val="00D14A08"/>
    <w:rsid w:val="00D14AE5"/>
    <w:rsid w:val="00D14B96"/>
    <w:rsid w:val="00D14C2F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8DA"/>
    <w:rsid w:val="00DA6BA8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27B4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E4"/>
    <w:rsid w:val="00E53998"/>
    <w:rsid w:val="00E539B7"/>
    <w:rsid w:val="00E539FC"/>
    <w:rsid w:val="00E53ED1"/>
    <w:rsid w:val="00E53F07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7DF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D32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4D50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84F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69"/>
    <w:rsid w:val="00F65F7D"/>
    <w:rsid w:val="00F65FCF"/>
    <w:rsid w:val="00F66778"/>
    <w:rsid w:val="00F66BB8"/>
    <w:rsid w:val="00F66C7C"/>
    <w:rsid w:val="00F66D60"/>
    <w:rsid w:val="00F67182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3B"/>
    <w:rsid w:val="00FD62FA"/>
    <w:rsid w:val="00FD6409"/>
    <w:rsid w:val="00FD6667"/>
    <w:rsid w:val="00FD720A"/>
    <w:rsid w:val="00FD7246"/>
    <w:rsid w:val="00FD726D"/>
    <w:rsid w:val="00FD7AB8"/>
    <w:rsid w:val="00FE06C4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73CC-C350-4E98-9E7D-72FBDE06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mora</cp:lastModifiedBy>
  <cp:revision>49</cp:revision>
  <cp:lastPrinted>2021-11-01T16:26:00Z</cp:lastPrinted>
  <dcterms:created xsi:type="dcterms:W3CDTF">2021-11-06T12:40:00Z</dcterms:created>
  <dcterms:modified xsi:type="dcterms:W3CDTF">2021-11-09T18:33:00Z</dcterms:modified>
</cp:coreProperties>
</file>